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7352C" w14:textId="3C3F722A" w:rsidR="00F76349" w:rsidRPr="00056F99" w:rsidRDefault="00F76349" w:rsidP="00F76349">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#10</w:t>
      </w:r>
      <w:r>
        <w:rPr>
          <w:rFonts w:ascii="Arial" w:eastAsia="MS Mincho" w:hAnsi="Arial" w:cs="Arial"/>
          <w:b/>
          <w:bCs/>
          <w:sz w:val="22"/>
          <w:lang w:eastAsia="ja-JP"/>
        </w:rPr>
        <w:t>1</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r w:rsidR="00CC4B85" w:rsidRPr="00CC4B85">
        <w:rPr>
          <w:rFonts w:ascii="Arial" w:eastAsia="MS Mincho" w:hAnsi="Arial" w:cs="Arial"/>
          <w:b/>
          <w:bCs/>
          <w:sz w:val="22"/>
          <w:lang w:eastAsia="ja-JP"/>
        </w:rPr>
        <w:t>R1-2003386</w:t>
      </w:r>
    </w:p>
    <w:p w14:paraId="218FA62A" w14:textId="77777777" w:rsidR="00F76349" w:rsidRPr="00924C34" w:rsidRDefault="00F76349" w:rsidP="00F76349">
      <w:pPr>
        <w:tabs>
          <w:tab w:val="center" w:pos="4536"/>
          <w:tab w:val="right" w:pos="9072"/>
        </w:tabs>
        <w:rPr>
          <w:rFonts w:ascii="Arial" w:hAnsi="Arial" w:cs="Arial"/>
          <w:b/>
          <w:bCs/>
          <w:sz w:val="22"/>
        </w:rPr>
      </w:pPr>
      <w:proofErr w:type="gramStart"/>
      <w:r w:rsidRPr="00460144">
        <w:rPr>
          <w:rFonts w:ascii="Arial" w:eastAsia="MS Mincho" w:hAnsi="Arial" w:cs="Arial"/>
          <w:b/>
          <w:bCs/>
          <w:sz w:val="22"/>
          <w:lang w:val="en-GB" w:eastAsia="ja-JP"/>
        </w:rPr>
        <w:t>e-Meeting</w:t>
      </w:r>
      <w:proofErr w:type="gramEnd"/>
      <w:r w:rsidRPr="00460144">
        <w:rPr>
          <w:rFonts w:ascii="Arial" w:eastAsia="MS Mincho" w:hAnsi="Arial" w:cs="Arial"/>
          <w:b/>
          <w:bCs/>
          <w:sz w:val="22"/>
          <w:lang w:val="en-GB" w:eastAsia="ja-JP"/>
        </w:rPr>
        <w:t xml:space="preserve">, </w:t>
      </w:r>
      <w:r w:rsidRPr="00132392">
        <w:rPr>
          <w:rFonts w:ascii="Arial" w:eastAsia="MS Mincho" w:hAnsi="Arial" w:cs="Arial"/>
          <w:b/>
          <w:bCs/>
          <w:sz w:val="22"/>
          <w:lang w:val="en-GB" w:eastAsia="ja-JP"/>
        </w:rPr>
        <w:t>May 25</w:t>
      </w:r>
      <w:r w:rsidRPr="00132392">
        <w:rPr>
          <w:rFonts w:ascii="Arial" w:eastAsia="MS Mincho" w:hAnsi="Arial" w:cs="Arial"/>
          <w:b/>
          <w:bCs/>
          <w:sz w:val="22"/>
          <w:vertAlign w:val="superscript"/>
          <w:lang w:val="en-GB" w:eastAsia="ja-JP"/>
        </w:rPr>
        <w:t>th</w:t>
      </w:r>
      <w:r w:rsidRPr="00132392">
        <w:rPr>
          <w:rFonts w:ascii="Arial" w:eastAsia="MS Mincho" w:hAnsi="Arial" w:cs="Arial"/>
          <w:b/>
          <w:bCs/>
          <w:sz w:val="22"/>
          <w:lang w:val="en-GB" w:eastAsia="ja-JP"/>
        </w:rPr>
        <w:t xml:space="preserve"> – June 5</w:t>
      </w:r>
      <w:r w:rsidRPr="00132392">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bookmarkEnd w:id="0"/>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33C96A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E97E14" w:rsidRPr="00E97E14">
        <w:rPr>
          <w:rFonts w:cs="Arial"/>
        </w:rPr>
        <w:t>Remaining aspects for NR V2X</w:t>
      </w:r>
    </w:p>
    <w:p w14:paraId="7F0008CE" w14:textId="4BC51BAC"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E97E14">
        <w:rPr>
          <w:rFonts w:eastAsia="宋体" w:cs="Arial"/>
          <w:lang w:eastAsia="zh-CN"/>
        </w:rPr>
        <w:t>8</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76026183"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703047">
        <w:rPr>
          <w:rFonts w:eastAsia="Batang"/>
          <w:szCs w:val="20"/>
          <w:lang w:eastAsia="x-none"/>
        </w:rPr>
        <w:t xml:space="preserve">we discuss </w:t>
      </w:r>
      <w:r w:rsidRPr="002D4E32">
        <w:rPr>
          <w:rFonts w:eastAsia="Batang"/>
          <w:szCs w:val="20"/>
          <w:lang w:eastAsia="x-none"/>
        </w:rPr>
        <w:t xml:space="preserve">some </w:t>
      </w:r>
      <w:r w:rsidR="00C12DA6" w:rsidRPr="002D4E32">
        <w:rPr>
          <w:rFonts w:eastAsia="Batang"/>
          <w:szCs w:val="20"/>
          <w:lang w:eastAsia="x-none"/>
        </w:rPr>
        <w:t xml:space="preserve">remaining </w:t>
      </w:r>
      <w:r w:rsidR="00C437DF">
        <w:rPr>
          <w:rFonts w:eastAsia="Batang"/>
          <w:szCs w:val="20"/>
          <w:lang w:eastAsia="x-none"/>
        </w:rPr>
        <w:t>aspects for</w:t>
      </w:r>
      <w:r w:rsidR="00E131F8">
        <w:rPr>
          <w:rFonts w:eastAsia="Batang"/>
          <w:szCs w:val="20"/>
          <w:lang w:eastAsia="x-none"/>
        </w:rPr>
        <w:t xml:space="preserve"> </w:t>
      </w:r>
      <w:r w:rsidR="00C437DF">
        <w:rPr>
          <w:rFonts w:eastAsia="Batang"/>
          <w:szCs w:val="20"/>
          <w:lang w:eastAsia="x-none"/>
        </w:rPr>
        <w:t>NR V2X and provide associated text proposals</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19D34F8D" w14:textId="6A938891"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PSSCH-RSRP</w:t>
      </w:r>
    </w:p>
    <w:p w14:paraId="2035C4A5" w14:textId="790E13CD" w:rsidR="00A01642" w:rsidRPr="00A01642" w:rsidRDefault="00A01642" w:rsidP="00E64356">
      <w:pPr>
        <w:pStyle w:val="a0"/>
        <w:spacing w:before="120"/>
        <w:rPr>
          <w:rFonts w:ascii="Times New Roman"/>
          <w:szCs w:val="20"/>
          <w:lang w:val="en-GB" w:eastAsia="x-none"/>
        </w:rPr>
      </w:pPr>
      <w:r>
        <w:rPr>
          <w:rFonts w:eastAsia="Batang"/>
          <w:szCs w:val="20"/>
          <w:lang w:eastAsia="x-none"/>
        </w:rPr>
        <w:t xml:space="preserve">It has been agreed to support </w:t>
      </w:r>
      <w:r w:rsidRPr="00AE3275">
        <w:rPr>
          <w:rFonts w:ascii="Times New Roman"/>
          <w:szCs w:val="20"/>
          <w:lang w:eastAsia="x-none"/>
        </w:rPr>
        <w:t xml:space="preserve">SL-RSRP </w:t>
      </w:r>
      <w:r>
        <w:rPr>
          <w:rFonts w:ascii="Times New Roman"/>
          <w:szCs w:val="20"/>
          <w:lang w:eastAsia="x-none"/>
        </w:rPr>
        <w:t>measurement based</w:t>
      </w:r>
      <w:r w:rsidRPr="00AE3275">
        <w:rPr>
          <w:rFonts w:ascii="Times New Roman"/>
          <w:szCs w:val="20"/>
          <w:lang w:eastAsia="x-none"/>
        </w:rPr>
        <w:t xml:space="preserve"> on </w:t>
      </w:r>
      <w:r>
        <w:rPr>
          <w:rFonts w:ascii="Times New Roman"/>
          <w:szCs w:val="20"/>
          <w:lang w:eastAsia="x-none"/>
        </w:rPr>
        <w:t xml:space="preserve">PSSCH </w:t>
      </w:r>
      <w:r w:rsidRPr="00AE3275">
        <w:rPr>
          <w:rFonts w:ascii="Times New Roman"/>
          <w:szCs w:val="20"/>
          <w:lang w:eastAsia="x-none"/>
        </w:rPr>
        <w:t>DMRS</w:t>
      </w:r>
      <w:r>
        <w:rPr>
          <w:rFonts w:ascii="Times New Roman"/>
          <w:szCs w:val="20"/>
          <w:lang w:eastAsia="x-none"/>
        </w:rPr>
        <w:t xml:space="preserve"> for NR V2X. According to the latest specification</w:t>
      </w:r>
      <w:r w:rsidR="00DD1A88">
        <w:rPr>
          <w:rFonts w:ascii="Times New Roman"/>
          <w:szCs w:val="20"/>
          <w:lang w:eastAsia="x-none"/>
        </w:rPr>
        <w:t xml:space="preserve"> </w:t>
      </w:r>
      <w:r w:rsidR="00DD1A88" w:rsidRPr="002D4E32">
        <w:rPr>
          <w:rFonts w:eastAsia="Batang"/>
          <w:szCs w:val="20"/>
          <w:lang w:eastAsia="x-none"/>
        </w:rPr>
        <w:fldChar w:fldCharType="begin"/>
      </w:r>
      <w:r w:rsidR="00DD1A88" w:rsidRPr="002D4E32">
        <w:rPr>
          <w:rFonts w:eastAsia="Batang"/>
          <w:szCs w:val="20"/>
          <w:lang w:eastAsia="x-none"/>
        </w:rPr>
        <w:instrText xml:space="preserve"> REF _Ref7098645 \r \h </w:instrText>
      </w:r>
      <w:r w:rsidR="00DD1A88" w:rsidRPr="002D4E32">
        <w:rPr>
          <w:rFonts w:eastAsia="Batang"/>
          <w:szCs w:val="20"/>
          <w:lang w:eastAsia="x-none"/>
        </w:rPr>
      </w:r>
      <w:r w:rsidR="00DD1A88" w:rsidRPr="002D4E32">
        <w:rPr>
          <w:rFonts w:eastAsia="Batang"/>
          <w:szCs w:val="20"/>
          <w:lang w:eastAsia="x-none"/>
        </w:rPr>
        <w:fldChar w:fldCharType="separate"/>
      </w:r>
      <w:r w:rsidR="00B24640">
        <w:rPr>
          <w:rFonts w:eastAsia="Batang"/>
          <w:szCs w:val="20"/>
          <w:lang w:eastAsia="x-none"/>
        </w:rPr>
        <w:t>[1]</w:t>
      </w:r>
      <w:r w:rsidR="00DD1A88" w:rsidRPr="002D4E32">
        <w:rPr>
          <w:rFonts w:eastAsia="Batang"/>
          <w:szCs w:val="20"/>
          <w:lang w:eastAsia="x-none"/>
        </w:rPr>
        <w:fldChar w:fldCharType="end"/>
      </w:r>
      <w:r>
        <w:rPr>
          <w:rFonts w:ascii="Times New Roman"/>
          <w:szCs w:val="20"/>
          <w:lang w:eastAsia="x-none"/>
        </w:rPr>
        <w:t xml:space="preserve">, </w:t>
      </w:r>
      <w:r w:rsidRPr="00A01642">
        <w:rPr>
          <w:rFonts w:ascii="Times New Roman"/>
          <w:szCs w:val="20"/>
          <w:lang w:eastAsia="x-none"/>
        </w:rPr>
        <w:t>PSSCH Reference Signal Received Power (PSSCH-RSRP) is defined as the linear average over the power contributions (in [W]) of the resource elements that carry demodulation reference signals associated with physical sidelink shared channel (PSSCH).</w:t>
      </w:r>
    </w:p>
    <w:p w14:paraId="5AA0E568" w14:textId="4F2438DE" w:rsidR="00A6719A" w:rsidRDefault="00A01642" w:rsidP="001E0657">
      <w:pPr>
        <w:pStyle w:val="a0"/>
        <w:spacing w:before="120"/>
        <w:rPr>
          <w:rFonts w:ascii="Times New Roman"/>
          <w:szCs w:val="20"/>
          <w:lang w:val="en-GB" w:eastAsia="x-none"/>
        </w:rPr>
      </w:pPr>
      <w:r>
        <w:rPr>
          <w:rFonts w:ascii="Times New Roman"/>
          <w:szCs w:val="20"/>
          <w:lang w:val="en-GB" w:eastAsia="x-none"/>
        </w:rPr>
        <w:t>On the other hand, NR sidelink supports up to two antenna ports for PSSCH DMRS. Moreover, the number of antenna ports</w:t>
      </w:r>
      <w:r w:rsidR="00A6719A">
        <w:rPr>
          <w:rFonts w:ascii="Times New Roman"/>
          <w:szCs w:val="20"/>
          <w:lang w:val="en-GB" w:eastAsia="x-none"/>
        </w:rPr>
        <w:t xml:space="preserve">, as well as the pattern, are </w:t>
      </w:r>
      <w:proofErr w:type="spellStart"/>
      <w:r w:rsidR="00A6719A">
        <w:rPr>
          <w:rFonts w:ascii="Times New Roman"/>
          <w:szCs w:val="20"/>
          <w:lang w:val="en-GB" w:eastAsia="x-none"/>
        </w:rPr>
        <w:t>signaled</w:t>
      </w:r>
      <w:proofErr w:type="spellEnd"/>
      <w:r w:rsidR="00A6719A">
        <w:rPr>
          <w:rFonts w:ascii="Times New Roman"/>
          <w:szCs w:val="20"/>
          <w:lang w:val="en-GB" w:eastAsia="x-none"/>
        </w:rPr>
        <w:t xml:space="preserve"> in the 1</w:t>
      </w:r>
      <w:r w:rsidR="00A6719A" w:rsidRPr="00A6719A">
        <w:rPr>
          <w:rFonts w:ascii="Times New Roman"/>
          <w:szCs w:val="20"/>
          <w:vertAlign w:val="superscript"/>
          <w:lang w:val="en-GB" w:eastAsia="x-none"/>
        </w:rPr>
        <w:t>st</w:t>
      </w:r>
      <w:r w:rsidR="00A6719A">
        <w:rPr>
          <w:rFonts w:ascii="Times New Roman"/>
          <w:szCs w:val="20"/>
          <w:lang w:val="en-GB" w:eastAsia="x-none"/>
        </w:rPr>
        <w:t xml:space="preserve"> stage SCI</w:t>
      </w:r>
      <w:r w:rsidR="00F86690">
        <w:rPr>
          <w:rFonts w:ascii="Times New Roman"/>
          <w:szCs w:val="20"/>
          <w:lang w:val="en-GB" w:eastAsia="x-none"/>
        </w:rPr>
        <w:t>. T</w:t>
      </w:r>
      <w:r w:rsidR="00A6719A">
        <w:rPr>
          <w:rFonts w:ascii="Times New Roman"/>
          <w:szCs w:val="20"/>
          <w:lang w:val="en-GB" w:eastAsia="x-none"/>
        </w:rPr>
        <w:t xml:space="preserve">hus, </w:t>
      </w:r>
      <w:r w:rsidR="00D85C0A">
        <w:rPr>
          <w:rFonts w:ascii="Times New Roman"/>
          <w:szCs w:val="20"/>
          <w:lang w:val="en-GB" w:eastAsia="x-none"/>
        </w:rPr>
        <w:t xml:space="preserve">they </w:t>
      </w:r>
      <w:r w:rsidR="00A6719A">
        <w:rPr>
          <w:rFonts w:ascii="Times New Roman"/>
          <w:szCs w:val="20"/>
          <w:lang w:val="en-GB" w:eastAsia="x-none"/>
        </w:rPr>
        <w:t xml:space="preserve">may be dynamically changing between </w:t>
      </w:r>
      <w:r w:rsidR="00A6719A" w:rsidRPr="00A6719A">
        <w:rPr>
          <w:rFonts w:ascii="Times New Roman"/>
          <w:szCs w:val="20"/>
          <w:lang w:val="en-GB" w:eastAsia="x-none"/>
        </w:rPr>
        <w:t>consecutive</w:t>
      </w:r>
      <w:r w:rsidR="00A6719A">
        <w:rPr>
          <w:rFonts w:ascii="Times New Roman"/>
          <w:szCs w:val="20"/>
          <w:lang w:val="en-GB" w:eastAsia="x-none"/>
        </w:rPr>
        <w:t xml:space="preserve"> measurement sample</w:t>
      </w:r>
      <w:r w:rsidR="000A47BE">
        <w:rPr>
          <w:rFonts w:ascii="Times New Roman"/>
          <w:szCs w:val="20"/>
          <w:lang w:val="en-GB" w:eastAsia="x-none"/>
        </w:rPr>
        <w:t>s</w:t>
      </w:r>
      <w:r w:rsidR="00A6719A">
        <w:rPr>
          <w:rFonts w:ascii="Times New Roman"/>
          <w:szCs w:val="20"/>
          <w:lang w:val="en-GB" w:eastAsia="x-none"/>
        </w:rPr>
        <w:t xml:space="preserve">. </w:t>
      </w:r>
      <w:r>
        <w:rPr>
          <w:rFonts w:ascii="Times New Roman"/>
          <w:szCs w:val="20"/>
          <w:lang w:val="en-GB" w:eastAsia="x-none"/>
        </w:rPr>
        <w:t xml:space="preserve">Consequently, it is not clear how </w:t>
      </w:r>
      <w:r w:rsidR="00A6719A">
        <w:rPr>
          <w:rFonts w:ascii="Times New Roman"/>
          <w:szCs w:val="20"/>
          <w:lang w:val="en-GB" w:eastAsia="x-none"/>
        </w:rPr>
        <w:t xml:space="preserve">the RX UE </w:t>
      </w:r>
      <w:r>
        <w:rPr>
          <w:rFonts w:ascii="Times New Roman"/>
          <w:szCs w:val="20"/>
          <w:lang w:val="en-GB" w:eastAsia="x-none"/>
        </w:rPr>
        <w:t>measure</w:t>
      </w:r>
      <w:r w:rsidR="00A6719A">
        <w:rPr>
          <w:rFonts w:ascii="Times New Roman"/>
          <w:szCs w:val="20"/>
          <w:lang w:val="en-GB" w:eastAsia="x-none"/>
        </w:rPr>
        <w:t>s</w:t>
      </w:r>
      <w:r>
        <w:rPr>
          <w:rFonts w:ascii="Times New Roman"/>
          <w:szCs w:val="20"/>
          <w:lang w:val="en-GB" w:eastAsia="x-none"/>
        </w:rPr>
        <w:t xml:space="preserve"> the PSSCH DMRS if two-port PSSCH DMRS is</w:t>
      </w:r>
      <w:r w:rsidR="00A6719A">
        <w:rPr>
          <w:rFonts w:ascii="Times New Roman"/>
          <w:szCs w:val="20"/>
          <w:lang w:val="en-GB" w:eastAsia="x-none"/>
        </w:rPr>
        <w:t xml:space="preserve"> enabled.</w:t>
      </w:r>
    </w:p>
    <w:p w14:paraId="10C18FA3" w14:textId="77777777" w:rsidR="00A6719A" w:rsidRDefault="00A6719A" w:rsidP="001E0657">
      <w:pPr>
        <w:pStyle w:val="a0"/>
        <w:spacing w:before="120"/>
        <w:rPr>
          <w:rFonts w:ascii="Times New Roman"/>
          <w:szCs w:val="20"/>
          <w:lang w:val="en-GB" w:eastAsia="x-none"/>
        </w:rPr>
      </w:pPr>
      <w:r>
        <w:rPr>
          <w:rFonts w:ascii="Times New Roman"/>
          <w:szCs w:val="20"/>
          <w:lang w:val="en-GB" w:eastAsia="x-none"/>
        </w:rPr>
        <w:t>There are several candidate solutions for this issue:</w:t>
      </w:r>
    </w:p>
    <w:p w14:paraId="361B9A3A" w14:textId="4438582F" w:rsidR="00A01642" w:rsidRDefault="00A6719A" w:rsidP="00BE5958">
      <w:pPr>
        <w:pStyle w:val="a0"/>
        <w:numPr>
          <w:ilvl w:val="0"/>
          <w:numId w:val="37"/>
        </w:numPr>
        <w:spacing w:before="120"/>
        <w:rPr>
          <w:rFonts w:ascii="Times New Roman"/>
          <w:szCs w:val="20"/>
          <w:lang w:val="en-GB" w:eastAsia="x-none"/>
        </w:rPr>
      </w:pPr>
      <w:r>
        <w:rPr>
          <w:rFonts w:ascii="Times New Roman"/>
          <w:szCs w:val="20"/>
          <w:lang w:val="en-GB" w:eastAsia="x-none"/>
        </w:rPr>
        <w:t xml:space="preserve">Alt.1: </w:t>
      </w:r>
      <w:r w:rsidR="00471AEA">
        <w:rPr>
          <w:rFonts w:ascii="Times New Roman"/>
          <w:szCs w:val="20"/>
          <w:lang w:val="en-GB" w:eastAsia="x-none"/>
        </w:rPr>
        <w:t>Measure only one of the antenna ports</w:t>
      </w:r>
      <w:r w:rsidR="00A01642">
        <w:rPr>
          <w:rFonts w:ascii="Times New Roman"/>
          <w:szCs w:val="20"/>
          <w:lang w:val="en-GB" w:eastAsia="x-none"/>
        </w:rPr>
        <w:t xml:space="preserve"> </w:t>
      </w:r>
      <w:r w:rsidR="00471AEA">
        <w:rPr>
          <w:rFonts w:ascii="Times New Roman"/>
          <w:szCs w:val="20"/>
          <w:lang w:val="en-GB" w:eastAsia="x-none"/>
        </w:rPr>
        <w:t>if two-port DMRS is indicated</w:t>
      </w:r>
    </w:p>
    <w:p w14:paraId="68C8D10D" w14:textId="35EE2597" w:rsidR="00471AEA" w:rsidRDefault="00471AEA" w:rsidP="00BE5958">
      <w:pPr>
        <w:pStyle w:val="a0"/>
        <w:numPr>
          <w:ilvl w:val="0"/>
          <w:numId w:val="37"/>
        </w:numPr>
        <w:spacing w:before="120"/>
        <w:rPr>
          <w:rFonts w:ascii="Times New Roman"/>
          <w:szCs w:val="20"/>
          <w:lang w:val="en-GB" w:eastAsia="x-none"/>
        </w:rPr>
      </w:pPr>
      <w:r>
        <w:rPr>
          <w:rFonts w:ascii="Times New Roman"/>
          <w:szCs w:val="20"/>
          <w:lang w:val="en-GB" w:eastAsia="x-none"/>
        </w:rPr>
        <w:t>Alt.2: Combine the measurement results from two antenna ports</w:t>
      </w:r>
    </w:p>
    <w:p w14:paraId="0DF22F82" w14:textId="582CB124" w:rsidR="00DD1A88" w:rsidRDefault="00471AEA" w:rsidP="001E0657">
      <w:pPr>
        <w:pStyle w:val="a0"/>
        <w:spacing w:before="120"/>
        <w:rPr>
          <w:rFonts w:ascii="Times New Roman"/>
          <w:szCs w:val="20"/>
          <w:lang w:val="en-GB" w:eastAsia="x-none"/>
        </w:rPr>
      </w:pPr>
      <w:r>
        <w:rPr>
          <w:rFonts w:ascii="Times New Roman"/>
          <w:szCs w:val="20"/>
          <w:lang w:val="en-GB" w:eastAsia="x-none"/>
        </w:rPr>
        <w:t xml:space="preserve">Alt.1 seems to be simpler. However, </w:t>
      </w:r>
      <w:r w:rsidR="002E3ABA">
        <w:rPr>
          <w:rFonts w:ascii="Times New Roman"/>
          <w:szCs w:val="20"/>
          <w:lang w:val="en-GB" w:eastAsia="x-none"/>
        </w:rPr>
        <w:t>given that</w:t>
      </w:r>
      <w:r>
        <w:rPr>
          <w:rFonts w:ascii="Times New Roman"/>
          <w:szCs w:val="20"/>
          <w:lang w:val="en-GB" w:eastAsia="x-none"/>
        </w:rPr>
        <w:t xml:space="preserve"> CDM pattern is </w:t>
      </w:r>
      <w:r w:rsidR="002E3ABA">
        <w:rPr>
          <w:rFonts w:ascii="Times New Roman"/>
          <w:szCs w:val="20"/>
          <w:lang w:val="en-GB" w:eastAsia="x-none"/>
        </w:rPr>
        <w:t>agre</w:t>
      </w:r>
      <w:r>
        <w:rPr>
          <w:rFonts w:ascii="Times New Roman"/>
          <w:szCs w:val="20"/>
          <w:lang w:val="en-GB" w:eastAsia="x-none"/>
        </w:rPr>
        <w:t xml:space="preserve">ed, the measurement result is incompatible to that from </w:t>
      </w:r>
      <w:r w:rsidR="00D85C0A">
        <w:rPr>
          <w:rFonts w:ascii="Times New Roman"/>
          <w:szCs w:val="20"/>
          <w:lang w:val="en-GB" w:eastAsia="x-none"/>
        </w:rPr>
        <w:t xml:space="preserve">a </w:t>
      </w:r>
      <w:r>
        <w:rPr>
          <w:rFonts w:ascii="Times New Roman"/>
          <w:szCs w:val="20"/>
          <w:lang w:val="en-GB" w:eastAsia="x-none"/>
        </w:rPr>
        <w:t xml:space="preserve">single DMRS port. Consequently, the sensing result may be problematic, or the pathloss estimation may be biased. </w:t>
      </w:r>
      <w:r w:rsidR="00DD1A88">
        <w:rPr>
          <w:rFonts w:ascii="Times New Roman"/>
          <w:szCs w:val="20"/>
          <w:lang w:val="en-GB" w:eastAsia="x-none"/>
        </w:rPr>
        <w:t>Therefore, Alt.1 is not preferable.</w:t>
      </w:r>
    </w:p>
    <w:p w14:paraId="2A7A6AEB" w14:textId="0C5C7D73" w:rsidR="0006200C" w:rsidRPr="002D4E32" w:rsidRDefault="0006200C" w:rsidP="001E0657">
      <w:pPr>
        <w:pStyle w:val="a5"/>
        <w:jc w:val="both"/>
        <w:rPr>
          <w:rFonts w:eastAsia="Batang"/>
          <w:lang w:eastAsia="x-none"/>
        </w:rPr>
      </w:pPr>
      <w:bookmarkStart w:id="4"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B24640">
        <w:rPr>
          <w:i/>
          <w:noProof/>
          <w:u w:val="single"/>
        </w:rPr>
        <w:t>1</w:t>
      </w:r>
      <w:r w:rsidRPr="002D4E32">
        <w:rPr>
          <w:i/>
          <w:u w:val="single"/>
        </w:rPr>
        <w:fldChar w:fldCharType="end"/>
      </w:r>
      <w:r w:rsidRPr="002D4E32">
        <w:rPr>
          <w:i/>
        </w:rPr>
        <w:t>:</w:t>
      </w:r>
      <w:r w:rsidR="002D7D9A">
        <w:rPr>
          <w:i/>
        </w:rPr>
        <w:t xml:space="preserve"> </w:t>
      </w:r>
      <w:r w:rsidR="00DD1A88">
        <w:rPr>
          <w:i/>
        </w:rPr>
        <w:t>If two-port DMRS is indicated, the measurement results from two ports are combined to derive PSSCH-RSRP</w:t>
      </w:r>
      <w:r w:rsidRPr="002D4E32">
        <w:rPr>
          <w:i/>
        </w:rPr>
        <w:t>.</w:t>
      </w:r>
      <w:bookmarkEnd w:id="4"/>
    </w:p>
    <w:p w14:paraId="0004875A" w14:textId="2377689C" w:rsidR="00DD1A88" w:rsidRDefault="00DD1A88" w:rsidP="001E0657">
      <w:pPr>
        <w:pStyle w:val="a0"/>
        <w:spacing w:before="120"/>
        <w:rPr>
          <w:rFonts w:eastAsia="Batang"/>
          <w:szCs w:val="20"/>
          <w:lang w:eastAsia="x-none"/>
        </w:rPr>
      </w:pPr>
    </w:p>
    <w:p w14:paraId="38EB1AC9" w14:textId="28772CD2" w:rsidR="00BE5958" w:rsidRPr="00EB5B71" w:rsidRDefault="00BE5958" w:rsidP="00BE59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Location of SL DC carrier</w:t>
      </w:r>
    </w:p>
    <w:p w14:paraId="2EBA50DE" w14:textId="7E66D0B2" w:rsidR="000133A7" w:rsidRPr="005A6DB5" w:rsidRDefault="000133A7" w:rsidP="000133A7">
      <w:pPr>
        <w:pStyle w:val="a0"/>
        <w:spacing w:before="120"/>
        <w:rPr>
          <w:rFonts w:ascii="Times New Roman" w:hAnsi="Times New Roman"/>
          <w:szCs w:val="20"/>
        </w:rPr>
      </w:pPr>
      <w:r w:rsidRPr="005A6DB5">
        <w:rPr>
          <w:rFonts w:ascii="Times New Roman" w:eastAsiaTheme="minorEastAsia" w:hAnsi="Times New Roman"/>
          <w:szCs w:val="20"/>
          <w:lang w:eastAsia="zh-CN"/>
        </w:rPr>
        <w:t>Unlike LTE</w:t>
      </w:r>
      <w:r w:rsidR="00F86690">
        <w:rPr>
          <w:rFonts w:ascii="Times New Roman" w:eastAsiaTheme="minorEastAsia" w:hAnsi="Times New Roman"/>
          <w:szCs w:val="20"/>
          <w:lang w:eastAsia="zh-CN"/>
        </w:rPr>
        <w:t>,</w:t>
      </w:r>
      <w:r w:rsidRPr="005A6DB5">
        <w:rPr>
          <w:rFonts w:ascii="Times New Roman" w:eastAsiaTheme="minorEastAsia" w:hAnsi="Times New Roman"/>
          <w:szCs w:val="20"/>
          <w:lang w:eastAsia="zh-CN"/>
        </w:rPr>
        <w:t xml:space="preserve"> where the DC is fixed </w:t>
      </w:r>
      <w:r w:rsidR="0043270F">
        <w:rPr>
          <w:rFonts w:ascii="Times New Roman" w:eastAsiaTheme="minorEastAsia" w:hAnsi="Times New Roman"/>
          <w:szCs w:val="20"/>
          <w:lang w:eastAsia="zh-CN"/>
        </w:rPr>
        <w:t>in</w:t>
      </w:r>
      <w:r w:rsidRPr="005A6DB5">
        <w:rPr>
          <w:rFonts w:ascii="Times New Roman" w:eastAsiaTheme="minorEastAsia" w:hAnsi="Times New Roman"/>
          <w:szCs w:val="20"/>
          <w:lang w:eastAsia="zh-CN"/>
        </w:rPr>
        <w:t xml:space="preserve"> the center of the carrier, the DC location in NR Uu can be quite flexible</w:t>
      </w:r>
      <w:r w:rsidRPr="005A6DB5">
        <w:rPr>
          <w:rFonts w:ascii="Times New Roman" w:hAnsi="Times New Roman"/>
          <w:szCs w:val="20"/>
        </w:rPr>
        <w:t>. Each NR UE may have its own DC located at different locations</w:t>
      </w:r>
      <w:r w:rsidR="00F86690">
        <w:rPr>
          <w:rFonts w:ascii="Times New Roman" w:hAnsi="Times New Roman"/>
          <w:szCs w:val="20"/>
        </w:rPr>
        <w:t>,</w:t>
      </w:r>
      <w:r w:rsidRPr="005A6DB5">
        <w:rPr>
          <w:rFonts w:ascii="Times New Roman" w:hAnsi="Times New Roman"/>
          <w:szCs w:val="20"/>
        </w:rPr>
        <w:t xml:space="preserve"> </w:t>
      </w:r>
      <w:r w:rsidRPr="005A6DB5">
        <w:rPr>
          <w:rFonts w:ascii="Times New Roman" w:eastAsiaTheme="minorEastAsia" w:hAnsi="Times New Roman"/>
          <w:szCs w:val="20"/>
          <w:lang w:eastAsia="zh-CN"/>
        </w:rPr>
        <w:t xml:space="preserve">which may not coincide with the frequency center. </w:t>
      </w:r>
      <w:r w:rsidRPr="005A6DB5">
        <w:rPr>
          <w:rFonts w:ascii="Times New Roman" w:hAnsi="Times New Roman"/>
          <w:szCs w:val="20"/>
        </w:rPr>
        <w:t xml:space="preserve">Exploiting the DC subcarrier for data transmission may </w:t>
      </w:r>
      <w:r w:rsidR="00E8724C">
        <w:rPr>
          <w:rFonts w:ascii="Times New Roman" w:hAnsi="Times New Roman"/>
          <w:szCs w:val="20"/>
        </w:rPr>
        <w:t>lead to</w:t>
      </w:r>
      <w:r w:rsidR="00E8724C" w:rsidRPr="005A6DB5">
        <w:rPr>
          <w:rFonts w:ascii="Times New Roman" w:hAnsi="Times New Roman"/>
          <w:szCs w:val="20"/>
        </w:rPr>
        <w:t xml:space="preserve"> </w:t>
      </w:r>
      <w:r w:rsidRPr="005A6DB5">
        <w:rPr>
          <w:rFonts w:ascii="Times New Roman" w:hAnsi="Times New Roman"/>
          <w:szCs w:val="20"/>
        </w:rPr>
        <w:t>quality degradation in some conditions,</w:t>
      </w:r>
      <w:r w:rsidRPr="005A6DB5">
        <w:rPr>
          <w:rFonts w:ascii="Times New Roman" w:eastAsiaTheme="minorEastAsia" w:hAnsi="Times New Roman"/>
          <w:szCs w:val="20"/>
          <w:lang w:eastAsia="zh-CN"/>
        </w:rPr>
        <w:t xml:space="preserve"> thus gNB and UE should inform each other of the DL/UL TX DC location through a dedicated IE </w:t>
      </w:r>
      <w:r w:rsidRPr="00CC1E8F">
        <w:rPr>
          <w:rFonts w:ascii="Times New Roman" w:eastAsiaTheme="minorEastAsia" w:hAnsi="Times New Roman"/>
          <w:i/>
          <w:szCs w:val="20"/>
          <w:lang w:eastAsia="zh-CN"/>
        </w:rPr>
        <w:t>txDirectCurrentLocation</w:t>
      </w:r>
      <w:r w:rsidRPr="005A6DB5">
        <w:rPr>
          <w:rFonts w:ascii="Times New Roman" w:eastAsiaTheme="minorEastAsia" w:hAnsi="Times New Roman"/>
          <w:szCs w:val="20"/>
          <w:lang w:eastAsia="zh-CN"/>
        </w:rPr>
        <w:t xml:space="preserve">. Specifically, for DL TX DC indication, when txDirectCurrentLocation is 0-3299, it indicates a reference subcarrier index of the DC location; when it is 3300, it means Tx DC location is out of the carrier. If a UE is </w:t>
      </w:r>
      <w:r w:rsidRPr="005A6DB5">
        <w:rPr>
          <w:rFonts w:ascii="Times New Roman" w:hAnsi="Times New Roman"/>
          <w:szCs w:val="20"/>
        </w:rPr>
        <w:t>scheduled for PDSCH reception on a resource that includes the DL DC subcarrier, the UE can assume that the PDSCH is rate matched on this subcarrier.</w:t>
      </w:r>
    </w:p>
    <w:p w14:paraId="3CBD21C0" w14:textId="49613FB7" w:rsidR="000133A7" w:rsidRPr="005A6DB5" w:rsidRDefault="000133A7" w:rsidP="000133A7">
      <w:pPr>
        <w:pStyle w:val="a0"/>
        <w:spacing w:before="120"/>
        <w:rPr>
          <w:rFonts w:ascii="Times New Roman" w:eastAsiaTheme="minorEastAsia" w:hAnsi="Times New Roman"/>
          <w:szCs w:val="20"/>
          <w:lang w:eastAsia="zh-CN"/>
        </w:rPr>
      </w:pPr>
      <w:r w:rsidRPr="005A6DB5">
        <w:rPr>
          <w:rFonts w:ascii="Times New Roman" w:eastAsiaTheme="minorEastAsia" w:hAnsi="Times New Roman"/>
          <w:szCs w:val="20"/>
          <w:lang w:eastAsia="zh-CN"/>
        </w:rPr>
        <w:t xml:space="preserve">Similarly, SL DC location for a carrier should be </w:t>
      </w:r>
      <w:r w:rsidR="0043270F">
        <w:rPr>
          <w:rFonts w:ascii="Times New Roman" w:eastAsiaTheme="minorEastAsia" w:hAnsi="Times New Roman"/>
          <w:szCs w:val="20"/>
          <w:lang w:eastAsia="zh-CN"/>
        </w:rPr>
        <w:t>known by the TX and RX UEs.</w:t>
      </w:r>
      <w:r w:rsidR="0043270F" w:rsidRPr="005A6DB5">
        <w:rPr>
          <w:rFonts w:ascii="Times New Roman" w:eastAsiaTheme="minorEastAsia" w:hAnsi="Times New Roman"/>
          <w:szCs w:val="20"/>
          <w:lang w:eastAsia="zh-CN"/>
        </w:rPr>
        <w:t xml:space="preserve"> </w:t>
      </w:r>
      <w:r w:rsidR="0043270F">
        <w:rPr>
          <w:rFonts w:ascii="Times New Roman" w:eastAsiaTheme="minorEastAsia" w:hAnsi="Times New Roman"/>
          <w:szCs w:val="20"/>
          <w:lang w:eastAsia="zh-CN"/>
        </w:rPr>
        <w:t xml:space="preserve">The most </w:t>
      </w:r>
      <w:r w:rsidR="00F86690">
        <w:rPr>
          <w:rFonts w:ascii="Times New Roman" w:eastAsiaTheme="minorEastAsia" w:hAnsi="Times New Roman"/>
          <w:szCs w:val="20"/>
          <w:lang w:eastAsia="zh-CN"/>
        </w:rPr>
        <w:t xml:space="preserve">straightforward </w:t>
      </w:r>
      <w:r w:rsidR="0043270F">
        <w:rPr>
          <w:rFonts w:ascii="Times New Roman" w:eastAsiaTheme="minorEastAsia" w:hAnsi="Times New Roman"/>
          <w:szCs w:val="20"/>
          <w:lang w:eastAsia="zh-CN"/>
        </w:rPr>
        <w:t xml:space="preserve">solution is to </w:t>
      </w:r>
      <w:r w:rsidRPr="005A6DB5">
        <w:rPr>
          <w:rFonts w:ascii="Times New Roman" w:eastAsiaTheme="minorEastAsia" w:hAnsi="Times New Roman"/>
          <w:szCs w:val="20"/>
          <w:lang w:eastAsia="zh-CN"/>
        </w:rPr>
        <w:t>(pre-</w:t>
      </w:r>
      <w:proofErr w:type="gramStart"/>
      <w:r w:rsidRPr="005A6DB5">
        <w:rPr>
          <w:rFonts w:ascii="Times New Roman" w:eastAsiaTheme="minorEastAsia" w:hAnsi="Times New Roman"/>
          <w:szCs w:val="20"/>
          <w:lang w:eastAsia="zh-CN"/>
        </w:rPr>
        <w:t>)configure</w:t>
      </w:r>
      <w:proofErr w:type="gramEnd"/>
      <w:r w:rsidR="0043270F">
        <w:rPr>
          <w:rFonts w:ascii="Times New Roman" w:eastAsiaTheme="minorEastAsia" w:hAnsi="Times New Roman"/>
          <w:szCs w:val="20"/>
          <w:lang w:eastAsia="zh-CN"/>
        </w:rPr>
        <w:t xml:space="preserve"> the SL DC location with</w:t>
      </w:r>
      <w:r w:rsidRPr="005A6DB5">
        <w:rPr>
          <w:rFonts w:ascii="Times New Roman" w:eastAsiaTheme="minorEastAsia" w:hAnsi="Times New Roman"/>
          <w:szCs w:val="20"/>
          <w:lang w:eastAsia="zh-CN"/>
        </w:rPr>
        <w:t xml:space="preserve"> a subcarrier index for reference. With this prior knowledge of SL DC position, the UE can handle the SL DC subcarrier properly and avoid performance </w:t>
      </w:r>
      <w:r w:rsidRPr="005A6DB5">
        <w:rPr>
          <w:rFonts w:ascii="Times New Roman" w:hAnsi="Times New Roman"/>
          <w:szCs w:val="20"/>
        </w:rPr>
        <w:t>degradation</w:t>
      </w:r>
      <w:r w:rsidRPr="005A6DB5">
        <w:rPr>
          <w:rFonts w:ascii="Times New Roman" w:eastAsiaTheme="minorEastAsia" w:hAnsi="Times New Roman"/>
          <w:szCs w:val="20"/>
          <w:lang w:eastAsia="zh-CN"/>
        </w:rPr>
        <w:t>. Mo</w:t>
      </w:r>
      <w:r w:rsidR="0043270F">
        <w:rPr>
          <w:rFonts w:ascii="Times New Roman" w:eastAsiaTheme="minorEastAsia" w:hAnsi="Times New Roman"/>
          <w:szCs w:val="20"/>
          <w:lang w:eastAsia="zh-CN"/>
        </w:rPr>
        <w:t>reo</w:t>
      </w:r>
      <w:r w:rsidRPr="005A6DB5">
        <w:rPr>
          <w:rFonts w:ascii="Times New Roman" w:eastAsiaTheme="minorEastAsia" w:hAnsi="Times New Roman"/>
          <w:szCs w:val="20"/>
          <w:lang w:eastAsia="zh-CN"/>
        </w:rPr>
        <w:t xml:space="preserve">ver, RAN4 agreed that SL channel raster may be shifted by 7.5kHz and/or </w:t>
      </w:r>
      <w:r w:rsidRPr="005A6DB5">
        <w:rPr>
          <w:rFonts w:ascii="Times New Roman" w:eastAsiaTheme="minorEastAsia" w:hAnsi="Times New Roman" w:hint="eastAsia"/>
          <w:szCs w:val="20"/>
          <w:lang w:eastAsia="zh-CN"/>
        </w:rPr>
        <w:t>±</w:t>
      </w:r>
      <w:r w:rsidRPr="005A6DB5">
        <w:rPr>
          <w:rFonts w:ascii="Times New Roman" w:eastAsiaTheme="minorEastAsia" w:hAnsi="Times New Roman"/>
          <w:szCs w:val="20"/>
          <w:lang w:eastAsia="zh-CN"/>
        </w:rPr>
        <w:t>5kHz relative to a LTE raster on the reframed ITS band to coexist with LTE V2X</w:t>
      </w:r>
      <w:r w:rsidR="00B36BC4">
        <w:rPr>
          <w:rFonts w:ascii="Times New Roman" w:eastAsiaTheme="minorEastAsia" w:hAnsi="Times New Roman"/>
          <w:szCs w:val="20"/>
          <w:lang w:eastAsia="zh-CN"/>
        </w:rPr>
        <w:t xml:space="preserve"> </w:t>
      </w:r>
      <w:r w:rsidR="00B36BC4">
        <w:rPr>
          <w:rFonts w:ascii="Times New Roman" w:eastAsiaTheme="minorEastAsia" w:hAnsi="Times New Roman"/>
          <w:szCs w:val="20"/>
          <w:lang w:eastAsia="zh-CN"/>
        </w:rPr>
        <w:fldChar w:fldCharType="begin"/>
      </w:r>
      <w:r w:rsidR="00B36BC4">
        <w:rPr>
          <w:rFonts w:ascii="Times New Roman" w:eastAsiaTheme="minorEastAsia" w:hAnsi="Times New Roman"/>
          <w:szCs w:val="20"/>
          <w:lang w:eastAsia="zh-CN"/>
        </w:rPr>
        <w:instrText xml:space="preserve"> REF _Ref36631235 \r \h </w:instrText>
      </w:r>
      <w:r w:rsidR="00B36BC4">
        <w:rPr>
          <w:rFonts w:ascii="Times New Roman" w:eastAsiaTheme="minorEastAsia" w:hAnsi="Times New Roman"/>
          <w:szCs w:val="20"/>
          <w:lang w:eastAsia="zh-CN"/>
        </w:rPr>
      </w:r>
      <w:r w:rsidR="00B36BC4">
        <w:rPr>
          <w:rFonts w:ascii="Times New Roman" w:eastAsiaTheme="minorEastAsia" w:hAnsi="Times New Roman"/>
          <w:szCs w:val="20"/>
          <w:lang w:eastAsia="zh-CN"/>
        </w:rPr>
        <w:fldChar w:fldCharType="separate"/>
      </w:r>
      <w:r w:rsidR="00B24640">
        <w:rPr>
          <w:rFonts w:ascii="Times New Roman" w:eastAsiaTheme="minorEastAsia" w:hAnsi="Times New Roman"/>
          <w:szCs w:val="20"/>
          <w:lang w:eastAsia="zh-CN"/>
        </w:rPr>
        <w:t>[2</w:t>
      </w:r>
      <w:proofErr w:type="gramStart"/>
      <w:r w:rsidR="00B24640">
        <w:rPr>
          <w:rFonts w:ascii="Times New Roman" w:eastAsiaTheme="minorEastAsia" w:hAnsi="Times New Roman"/>
          <w:szCs w:val="20"/>
          <w:lang w:eastAsia="zh-CN"/>
        </w:rPr>
        <w:t>]</w:t>
      </w:r>
      <w:proofErr w:type="gramEnd"/>
      <w:r w:rsidR="00B36BC4">
        <w:rPr>
          <w:rFonts w:ascii="Times New Roman" w:eastAsiaTheme="minorEastAsia" w:hAnsi="Times New Roman"/>
          <w:szCs w:val="20"/>
          <w:lang w:eastAsia="zh-CN"/>
        </w:rPr>
        <w:fldChar w:fldCharType="end"/>
      </w:r>
      <w:r w:rsidR="00B36BC4">
        <w:rPr>
          <w:rFonts w:ascii="Times New Roman" w:eastAsiaTheme="minorEastAsia" w:hAnsi="Times New Roman"/>
          <w:szCs w:val="20"/>
          <w:lang w:eastAsia="zh-CN"/>
        </w:rPr>
        <w:fldChar w:fldCharType="begin"/>
      </w:r>
      <w:r w:rsidR="00B36BC4">
        <w:rPr>
          <w:rFonts w:ascii="Times New Roman" w:eastAsiaTheme="minorEastAsia" w:hAnsi="Times New Roman"/>
          <w:szCs w:val="20"/>
          <w:lang w:eastAsia="zh-CN"/>
        </w:rPr>
        <w:instrText xml:space="preserve"> REF _Ref37232403 \r \h </w:instrText>
      </w:r>
      <w:r w:rsidR="00B36BC4">
        <w:rPr>
          <w:rFonts w:ascii="Times New Roman" w:eastAsiaTheme="minorEastAsia" w:hAnsi="Times New Roman"/>
          <w:szCs w:val="20"/>
          <w:lang w:eastAsia="zh-CN"/>
        </w:rPr>
      </w:r>
      <w:r w:rsidR="00B36BC4">
        <w:rPr>
          <w:rFonts w:ascii="Times New Roman" w:eastAsiaTheme="minorEastAsia" w:hAnsi="Times New Roman"/>
          <w:szCs w:val="20"/>
          <w:lang w:eastAsia="zh-CN"/>
        </w:rPr>
        <w:fldChar w:fldCharType="separate"/>
      </w:r>
      <w:r w:rsidR="00B24640">
        <w:rPr>
          <w:rFonts w:ascii="Times New Roman" w:eastAsiaTheme="minorEastAsia" w:hAnsi="Times New Roman"/>
          <w:szCs w:val="20"/>
          <w:lang w:eastAsia="zh-CN"/>
        </w:rPr>
        <w:t>[3]</w:t>
      </w:r>
      <w:r w:rsidR="00B36BC4">
        <w:rPr>
          <w:rFonts w:ascii="Times New Roman" w:eastAsiaTheme="minorEastAsia" w:hAnsi="Times New Roman"/>
          <w:szCs w:val="20"/>
          <w:lang w:eastAsia="zh-CN"/>
        </w:rPr>
        <w:fldChar w:fldCharType="end"/>
      </w:r>
      <w:r w:rsidRPr="005A6DB5">
        <w:rPr>
          <w:rFonts w:ascii="Times New Roman" w:eastAsiaTheme="minorEastAsia" w:hAnsi="Times New Roman"/>
          <w:szCs w:val="20"/>
          <w:lang w:eastAsia="zh-CN"/>
        </w:rPr>
        <w:t>. Once the offset is enabled, the SL DC location should also be shifted.</w:t>
      </w:r>
    </w:p>
    <w:p w14:paraId="3EC49911" w14:textId="77777777" w:rsidR="000133A7" w:rsidRPr="0092240D" w:rsidRDefault="000133A7" w:rsidP="000133A7">
      <w:pPr>
        <w:keepNext/>
        <w:keepLines/>
        <w:overflowPunct w:val="0"/>
        <w:autoSpaceDE w:val="0"/>
        <w:autoSpaceDN w:val="0"/>
        <w:adjustRightInd w:val="0"/>
        <w:spacing w:before="120" w:after="120"/>
        <w:jc w:val="center"/>
        <w:textAlignment w:val="baseline"/>
        <w:rPr>
          <w:rFonts w:ascii="Arial" w:hAnsi="Arial"/>
          <w:b/>
        </w:rPr>
      </w:pPr>
      <w:r w:rsidRPr="0092240D">
        <w:rPr>
          <w:rFonts w:ascii="Arial" w:hAnsi="Arial"/>
          <w:b/>
          <w:bCs/>
          <w:i/>
          <w:iCs/>
        </w:rPr>
        <w:lastRenderedPageBreak/>
        <w:t>SL-</w:t>
      </w:r>
      <w:proofErr w:type="spellStart"/>
      <w:r w:rsidRPr="0092240D">
        <w:rPr>
          <w:rFonts w:ascii="Arial" w:hAnsi="Arial"/>
          <w:b/>
          <w:bCs/>
          <w:i/>
          <w:iCs/>
        </w:rPr>
        <w:t>FreqConfig</w:t>
      </w:r>
      <w:proofErr w:type="spellEnd"/>
      <w:r w:rsidRPr="0092240D">
        <w:rPr>
          <w:rFonts w:ascii="Arial" w:hAnsi="Arial"/>
          <w:b/>
        </w:rPr>
        <w:t xml:space="preserve"> information element</w:t>
      </w:r>
    </w:p>
    <w:p w14:paraId="1731049C"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ASN1START</w:t>
      </w:r>
    </w:p>
    <w:p w14:paraId="4E8A899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TAG-SL-FREQCONFIG-START</w:t>
      </w:r>
    </w:p>
    <w:p w14:paraId="33CC8905"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SL-FreqConfig-r16 ::=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p>
    <w:p w14:paraId="48B15CA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sl-SCS-SpecificCarrierList-r16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r w:rsidRPr="0092240D">
        <w:rPr>
          <w:rFonts w:ascii="Courier New" w:hAnsi="Courier New"/>
          <w:noProof/>
          <w:color w:val="993366"/>
          <w:sz w:val="16"/>
          <w:lang w:eastAsia="en-GB"/>
        </w:rPr>
        <w:t>SIZE</w:t>
      </w:r>
      <w:r w:rsidRPr="0092240D">
        <w:rPr>
          <w:rFonts w:ascii="Courier New" w:hAnsi="Courier New"/>
          <w:noProof/>
          <w:sz w:val="16"/>
          <w:lang w:eastAsia="en-GB"/>
        </w:rPr>
        <w:t xml:space="preserve"> (1..maxSCSs)) </w:t>
      </w:r>
      <w:r w:rsidRPr="0092240D">
        <w:rPr>
          <w:rFonts w:ascii="Courier New" w:hAnsi="Courier New"/>
          <w:noProof/>
          <w:color w:val="993366"/>
          <w:sz w:val="16"/>
          <w:lang w:eastAsia="en-GB"/>
        </w:rPr>
        <w:t>OF</w:t>
      </w:r>
      <w:r w:rsidRPr="0092240D">
        <w:rPr>
          <w:rFonts w:ascii="Courier New" w:hAnsi="Courier New"/>
          <w:noProof/>
          <w:sz w:val="16"/>
          <w:lang w:eastAsia="en-GB"/>
        </w:rPr>
        <w:t xml:space="preserve"> SCS-SpecificCarrier,</w:t>
      </w:r>
    </w:p>
    <w:p w14:paraId="573B8832"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sl-AbsoluteFrequencyPointA-r16                 ARFCN-ValueNR,                                        </w:t>
      </w:r>
    </w:p>
    <w:p w14:paraId="21E4BBBC"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92240D">
        <w:rPr>
          <w:rFonts w:ascii="Courier New" w:hAnsi="Courier New"/>
          <w:noProof/>
          <w:sz w:val="16"/>
          <w:lang w:eastAsia="en-GB"/>
        </w:rPr>
        <w:t xml:space="preserve">    sl-AbsoluteFrequencySSB-r16                    ARFCN-ValueNR                                                           </w:t>
      </w:r>
      <w:r w:rsidRPr="0092240D">
        <w:rPr>
          <w:rFonts w:ascii="Courier New" w:hAnsi="Courier New"/>
          <w:noProof/>
          <w:color w:val="993366"/>
          <w:sz w:val="16"/>
          <w:lang w:eastAsia="en-GB"/>
        </w:rPr>
        <w:t>OPTIONAL</w:t>
      </w:r>
      <w:r w:rsidRPr="0092240D">
        <w:rPr>
          <w:rFonts w:ascii="Courier New" w:hAnsi="Courier New"/>
          <w:noProof/>
          <w:sz w:val="16"/>
          <w:lang w:eastAsia="en-GB"/>
        </w:rPr>
        <w:t xml:space="preserve">,    </w:t>
      </w:r>
      <w:r w:rsidRPr="0092240D">
        <w:rPr>
          <w:rFonts w:ascii="Courier New" w:hAnsi="Courier New"/>
          <w:noProof/>
          <w:color w:val="808080"/>
          <w:sz w:val="16"/>
          <w:lang w:eastAsia="en-GB"/>
        </w:rPr>
        <w:t>-- Need R</w:t>
      </w:r>
    </w:p>
    <w:p w14:paraId="5F02DF68"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highlight w:val="yellow"/>
          <w:lang w:eastAsia="en-GB"/>
        </w:rPr>
      </w:pPr>
      <w:r w:rsidRPr="0092240D">
        <w:rPr>
          <w:rFonts w:ascii="Courier New" w:hAnsi="Courier New"/>
          <w:noProof/>
          <w:sz w:val="16"/>
          <w:lang w:eastAsia="en-GB"/>
        </w:rPr>
        <w:t xml:space="preserve">    </w:t>
      </w:r>
      <w:r w:rsidRPr="0092240D">
        <w:rPr>
          <w:rFonts w:ascii="Courier New" w:hAnsi="Courier New"/>
          <w:noProof/>
          <w:sz w:val="16"/>
          <w:highlight w:val="yellow"/>
          <w:lang w:eastAsia="en-GB"/>
        </w:rPr>
        <w:t xml:space="preserve">frequencyShift7p5khzSL-r16                     </w:t>
      </w:r>
      <w:r w:rsidRPr="0092240D">
        <w:rPr>
          <w:rFonts w:ascii="Courier New" w:hAnsi="Courier New"/>
          <w:noProof/>
          <w:color w:val="993366"/>
          <w:sz w:val="16"/>
          <w:highlight w:val="yellow"/>
          <w:lang w:eastAsia="en-GB"/>
        </w:rPr>
        <w:t>ENUMERATED</w:t>
      </w:r>
      <w:r w:rsidRPr="0092240D">
        <w:rPr>
          <w:rFonts w:ascii="Courier New" w:hAnsi="Courier New"/>
          <w:noProof/>
          <w:sz w:val="16"/>
          <w:highlight w:val="yellow"/>
          <w:lang w:eastAsia="en-GB"/>
        </w:rPr>
        <w:t xml:space="preserve"> {true}                                           </w:t>
      </w:r>
      <w:r w:rsidRPr="0092240D">
        <w:rPr>
          <w:rFonts w:ascii="Courier New" w:hAnsi="Courier New"/>
          <w:noProof/>
          <w:color w:val="993366"/>
          <w:sz w:val="16"/>
          <w:highlight w:val="yellow"/>
          <w:lang w:eastAsia="en-GB"/>
        </w:rPr>
        <w:t>OPTIONAL</w:t>
      </w:r>
      <w:r w:rsidRPr="0092240D">
        <w:rPr>
          <w:rFonts w:ascii="Courier New" w:hAnsi="Courier New"/>
          <w:noProof/>
          <w:sz w:val="16"/>
          <w:highlight w:val="yellow"/>
          <w:lang w:eastAsia="en-GB"/>
        </w:rPr>
        <w:t xml:space="preserve">,   </w:t>
      </w:r>
      <w:r w:rsidRPr="0092240D">
        <w:rPr>
          <w:rFonts w:ascii="Courier New" w:hAnsi="Courier New"/>
          <w:noProof/>
          <w:color w:val="808080"/>
          <w:sz w:val="16"/>
          <w:highlight w:val="yellow"/>
          <w:lang w:eastAsia="en-GB"/>
        </w:rPr>
        <w:t>-- Cond V2X-SL-Shared</w:t>
      </w:r>
    </w:p>
    <w:p w14:paraId="0C4176E5"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highlight w:val="yellow"/>
          <w:lang w:eastAsia="en-GB"/>
        </w:rPr>
        <w:t xml:space="preserve">    valueN-r16                                     </w:t>
      </w:r>
      <w:r w:rsidRPr="0092240D">
        <w:rPr>
          <w:rFonts w:ascii="Courier New" w:hAnsi="Courier New"/>
          <w:noProof/>
          <w:color w:val="993366"/>
          <w:sz w:val="16"/>
          <w:highlight w:val="yellow"/>
          <w:lang w:eastAsia="en-GB"/>
        </w:rPr>
        <w:t>INTEGER</w:t>
      </w:r>
      <w:r w:rsidRPr="0092240D">
        <w:rPr>
          <w:rFonts w:ascii="Courier New" w:hAnsi="Courier New"/>
          <w:noProof/>
          <w:sz w:val="16"/>
          <w:highlight w:val="yellow"/>
          <w:lang w:eastAsia="en-GB"/>
        </w:rPr>
        <w:t xml:space="preserve"> (-1..1),</w:t>
      </w:r>
      <w:r w:rsidRPr="0092240D">
        <w:rPr>
          <w:rFonts w:ascii="Courier New" w:hAnsi="Courier New"/>
          <w:noProof/>
          <w:sz w:val="16"/>
          <w:lang w:eastAsia="en-GB"/>
        </w:rPr>
        <w:t xml:space="preserve"> </w:t>
      </w:r>
    </w:p>
    <w:p w14:paraId="467AE810"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hAnsi="Courier New"/>
          <w:noProof/>
          <w:sz w:val="16"/>
          <w:lang w:eastAsia="en-GB"/>
        </w:rPr>
      </w:pPr>
      <w:r w:rsidRPr="0092240D">
        <w:rPr>
          <w:rFonts w:ascii="Courier New" w:hAnsi="Courier New"/>
          <w:noProof/>
          <w:sz w:val="16"/>
          <w:lang w:eastAsia="en-GB"/>
        </w:rPr>
        <w:t xml:space="preserve">    sl-BWP-ToReleaseList-r16                       </w:t>
      </w:r>
      <w:r w:rsidRPr="0092240D">
        <w:rPr>
          <w:rFonts w:ascii="Courier New" w:hAnsi="Courier New"/>
          <w:noProof/>
          <w:color w:val="993366"/>
          <w:sz w:val="16"/>
          <w:lang w:eastAsia="en-GB"/>
        </w:rPr>
        <w:t>SEQUENCE</w:t>
      </w:r>
      <w:r w:rsidRPr="0092240D">
        <w:rPr>
          <w:rFonts w:ascii="Courier New" w:hAnsi="Courier New"/>
          <w:noProof/>
          <w:sz w:val="16"/>
          <w:lang w:eastAsia="en-GB"/>
        </w:rPr>
        <w:t xml:space="preserve"> (</w:t>
      </w:r>
      <w:r w:rsidRPr="0092240D">
        <w:rPr>
          <w:rFonts w:ascii="Courier New" w:hAnsi="Courier New"/>
          <w:noProof/>
          <w:color w:val="993366"/>
          <w:sz w:val="16"/>
          <w:lang w:eastAsia="en-GB"/>
        </w:rPr>
        <w:t>SIZE</w:t>
      </w:r>
      <w:r w:rsidRPr="0092240D">
        <w:rPr>
          <w:rFonts w:ascii="Courier New" w:hAnsi="Courier New"/>
          <w:noProof/>
          <w:sz w:val="16"/>
          <w:lang w:eastAsia="en-GB"/>
        </w:rPr>
        <w:t xml:space="preserve"> (1..maxNrofSL-BWPs-r16)) </w:t>
      </w:r>
      <w:r w:rsidRPr="0092240D">
        <w:rPr>
          <w:rFonts w:ascii="Courier New" w:hAnsi="Courier New"/>
          <w:noProof/>
          <w:color w:val="993366"/>
          <w:sz w:val="16"/>
          <w:lang w:eastAsia="en-GB"/>
        </w:rPr>
        <w:t>OF</w:t>
      </w:r>
      <w:r w:rsidRPr="0092240D">
        <w:rPr>
          <w:rFonts w:ascii="Courier New" w:hAnsi="Courier New"/>
          <w:noProof/>
          <w:sz w:val="16"/>
          <w:lang w:eastAsia="en-GB"/>
        </w:rPr>
        <w:t xml:space="preserve"> BWP-Id                       </w:t>
      </w:r>
      <w:r w:rsidRPr="0092240D">
        <w:rPr>
          <w:rFonts w:ascii="Courier New" w:hAnsi="Courier New"/>
          <w:noProof/>
          <w:color w:val="993366"/>
          <w:sz w:val="16"/>
          <w:lang w:eastAsia="en-GB"/>
        </w:rPr>
        <w:t>OPTIONAL</w:t>
      </w:r>
      <w:r w:rsidRPr="0092240D">
        <w:rPr>
          <w:rFonts w:ascii="Courier New" w:hAnsi="Courier New"/>
          <w:noProof/>
          <w:sz w:val="16"/>
          <w:lang w:eastAsia="en-GB"/>
        </w:rPr>
        <w:t xml:space="preserve">,    </w:t>
      </w:r>
      <w:r w:rsidRPr="0092240D">
        <w:rPr>
          <w:rFonts w:ascii="Courier New" w:hAnsi="Courier New"/>
          <w:noProof/>
          <w:color w:val="808080"/>
          <w:sz w:val="16"/>
          <w:lang w:eastAsia="en-GB"/>
        </w:rPr>
        <w:t>-- Need N</w:t>
      </w:r>
    </w:p>
    <w:p w14:paraId="7425827B" w14:textId="77777777" w:rsidR="000133A7" w:rsidRPr="0092240D"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hAnsi="Courier New"/>
          <w:noProof/>
          <w:sz w:val="16"/>
          <w:lang w:eastAsia="en-GB"/>
        </w:rPr>
      </w:pPr>
      <w:r w:rsidRPr="0092240D">
        <w:rPr>
          <w:rFonts w:ascii="Courier New" w:hAnsi="Courier New"/>
          <w:noProof/>
          <w:sz w:val="16"/>
          <w:highlight w:val="yellow"/>
          <w:lang w:eastAsia="en-GB"/>
        </w:rPr>
        <w:t>...Omitted...</w:t>
      </w:r>
    </w:p>
    <w:p w14:paraId="5E0B8C43" w14:textId="77777777" w:rsidR="000133A7" w:rsidRPr="005A6DB5"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eastAsia="等线"/>
          <w:noProof/>
          <w:sz w:val="20"/>
          <w:szCs w:val="20"/>
        </w:rPr>
      </w:pPr>
      <w:r w:rsidRPr="0092240D">
        <w:rPr>
          <w:rFonts w:ascii="Courier New" w:eastAsia="等线" w:hAnsi="Courier New" w:hint="eastAsia"/>
          <w:noProof/>
          <w:sz w:val="16"/>
        </w:rPr>
        <w:t>}</w:t>
      </w:r>
    </w:p>
    <w:p w14:paraId="7C10CF9C" w14:textId="77777777" w:rsidR="000133A7" w:rsidRPr="005A6DB5" w:rsidRDefault="000133A7" w:rsidP="00013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eastAsia="等线"/>
          <w:noProof/>
          <w:sz w:val="20"/>
          <w:szCs w:val="20"/>
        </w:rPr>
      </w:pP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0133A7" w:rsidRPr="00263B2E" w14:paraId="21D89C78" w14:textId="77777777" w:rsidTr="005A6DB5">
        <w:trPr>
          <w:cantSplit/>
          <w:tblHeader/>
        </w:trPr>
        <w:tc>
          <w:tcPr>
            <w:tcW w:w="9072" w:type="dxa"/>
          </w:tcPr>
          <w:p w14:paraId="2BF99BBE" w14:textId="77777777" w:rsidR="000133A7" w:rsidRPr="005A6DB5" w:rsidRDefault="000133A7" w:rsidP="005A6DB5">
            <w:pPr>
              <w:keepNext/>
              <w:keepLines/>
              <w:overflowPunct w:val="0"/>
              <w:autoSpaceDE w:val="0"/>
              <w:autoSpaceDN w:val="0"/>
              <w:adjustRightInd w:val="0"/>
              <w:spacing w:before="120" w:after="120"/>
              <w:jc w:val="center"/>
              <w:textAlignment w:val="baseline"/>
              <w:rPr>
                <w:b/>
                <w:sz w:val="20"/>
                <w:szCs w:val="20"/>
                <w:lang w:eastAsia="en-GB"/>
              </w:rPr>
            </w:pPr>
            <w:r w:rsidRPr="005A6DB5">
              <w:rPr>
                <w:b/>
                <w:i/>
                <w:noProof/>
                <w:sz w:val="20"/>
                <w:szCs w:val="20"/>
                <w:lang w:eastAsia="en-GB"/>
              </w:rPr>
              <w:t>SL</w:t>
            </w:r>
            <w:r w:rsidRPr="005A6DB5">
              <w:rPr>
                <w:b/>
                <w:i/>
                <w:sz w:val="20"/>
                <w:szCs w:val="20"/>
              </w:rPr>
              <w:t>-</w:t>
            </w:r>
            <w:proofErr w:type="spellStart"/>
            <w:r w:rsidRPr="005A6DB5">
              <w:rPr>
                <w:b/>
                <w:i/>
                <w:sz w:val="20"/>
                <w:szCs w:val="20"/>
              </w:rPr>
              <w:t>FreqConfig</w:t>
            </w:r>
            <w:proofErr w:type="spellEnd"/>
            <w:r w:rsidRPr="005A6DB5">
              <w:rPr>
                <w:b/>
                <w:iCs/>
                <w:noProof/>
                <w:sz w:val="20"/>
                <w:szCs w:val="20"/>
                <w:lang w:eastAsia="en-GB"/>
              </w:rPr>
              <w:t xml:space="preserve"> field descriptions</w:t>
            </w:r>
          </w:p>
        </w:tc>
      </w:tr>
      <w:tr w:rsidR="000133A7" w:rsidRPr="00263B2E" w14:paraId="158D7E52" w14:textId="77777777" w:rsidTr="005A6DB5">
        <w:trPr>
          <w:cantSplit/>
          <w:trHeight w:val="70"/>
          <w:tblHeader/>
        </w:trPr>
        <w:tc>
          <w:tcPr>
            <w:tcW w:w="9072" w:type="dxa"/>
          </w:tcPr>
          <w:p w14:paraId="0DF77646"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b/>
                <w:i/>
                <w:sz w:val="20"/>
                <w:szCs w:val="20"/>
                <w:lang w:eastAsia="en-GB"/>
              </w:rPr>
              <w:t>frequencyShift7p5khzSL</w:t>
            </w:r>
          </w:p>
          <w:p w14:paraId="69810443"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bCs/>
                <w:sz w:val="20"/>
                <w:szCs w:val="20"/>
                <w:lang w:eastAsia="en-GB"/>
              </w:rPr>
              <w:t>Enable the NR SL transmission with a 7.5 kHz shift to the LTE raster. If the field is absent, the frequency shift is disabled.</w:t>
            </w:r>
          </w:p>
        </w:tc>
      </w:tr>
      <w:tr w:rsidR="000133A7" w:rsidRPr="00263B2E" w14:paraId="13795BDC" w14:textId="77777777" w:rsidTr="005A6DB5">
        <w:trPr>
          <w:cantSplit/>
          <w:trHeight w:val="70"/>
          <w:tblHeader/>
        </w:trPr>
        <w:tc>
          <w:tcPr>
            <w:tcW w:w="9072" w:type="dxa"/>
          </w:tcPr>
          <w:p w14:paraId="7033CC8E"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proofErr w:type="spellStart"/>
            <w:r w:rsidRPr="005A6DB5">
              <w:rPr>
                <w:b/>
                <w:i/>
                <w:sz w:val="20"/>
                <w:szCs w:val="20"/>
                <w:lang w:eastAsia="en-GB"/>
              </w:rPr>
              <w:t>valueN</w:t>
            </w:r>
            <w:proofErr w:type="spellEnd"/>
          </w:p>
          <w:p w14:paraId="0E3B4958" w14:textId="77777777" w:rsidR="000133A7" w:rsidRPr="005A6DB5" w:rsidRDefault="000133A7" w:rsidP="005A6DB5">
            <w:pPr>
              <w:keepNext/>
              <w:keepLines/>
              <w:overflowPunct w:val="0"/>
              <w:autoSpaceDE w:val="0"/>
              <w:autoSpaceDN w:val="0"/>
              <w:adjustRightInd w:val="0"/>
              <w:spacing w:before="120" w:after="120"/>
              <w:textAlignment w:val="baseline"/>
              <w:rPr>
                <w:b/>
                <w:i/>
                <w:sz w:val="20"/>
                <w:szCs w:val="20"/>
                <w:lang w:eastAsia="en-GB"/>
              </w:rPr>
            </w:pPr>
            <w:r w:rsidRPr="005A6DB5">
              <w:rPr>
                <w:sz w:val="20"/>
                <w:szCs w:val="20"/>
              </w:rPr>
              <w:t xml:space="preserve">Indicate the NR SL transmission with a </w:t>
            </w:r>
            <w:proofErr w:type="spellStart"/>
            <w:r w:rsidRPr="005A6DB5">
              <w:rPr>
                <w:i/>
                <w:sz w:val="20"/>
                <w:szCs w:val="20"/>
              </w:rPr>
              <w:t>valueN</w:t>
            </w:r>
            <w:proofErr w:type="spellEnd"/>
            <w:r w:rsidRPr="005A6DB5">
              <w:rPr>
                <w:sz w:val="20"/>
                <w:szCs w:val="20"/>
              </w:rPr>
              <w:t xml:space="preserve"> *5kHz shift to the LTE raster. </w:t>
            </w:r>
            <w:r w:rsidRPr="005A6DB5">
              <w:rPr>
                <w:sz w:val="20"/>
                <w:szCs w:val="20"/>
                <w:lang w:eastAsia="ja-JP"/>
              </w:rPr>
              <w:t>(</w:t>
            </w:r>
            <w:proofErr w:type="gramStart"/>
            <w:r w:rsidRPr="005A6DB5">
              <w:rPr>
                <w:sz w:val="20"/>
                <w:szCs w:val="20"/>
                <w:lang w:eastAsia="ja-JP"/>
              </w:rPr>
              <w:t>see</w:t>
            </w:r>
            <w:proofErr w:type="gramEnd"/>
            <w:r w:rsidRPr="005A6DB5">
              <w:rPr>
                <w:sz w:val="20"/>
                <w:szCs w:val="20"/>
                <w:lang w:eastAsia="ja-JP"/>
              </w:rPr>
              <w:t xml:space="preserve"> [TS 38.101-1 [15]], clause X.X.X).</w:t>
            </w:r>
          </w:p>
        </w:tc>
      </w:tr>
    </w:tbl>
    <w:p w14:paraId="31C5C4D0" w14:textId="77777777" w:rsidR="000133A7" w:rsidRPr="00263B2E" w:rsidRDefault="000133A7" w:rsidP="000133A7">
      <w:pPr>
        <w:pStyle w:val="a5"/>
      </w:pPr>
    </w:p>
    <w:tbl>
      <w:tblPr>
        <w:tblStyle w:val="a8"/>
        <w:tblW w:w="0" w:type="auto"/>
        <w:tblLook w:val="04A0" w:firstRow="1" w:lastRow="0" w:firstColumn="1" w:lastColumn="0" w:noHBand="0" w:noVBand="1"/>
      </w:tblPr>
      <w:tblGrid>
        <w:gridCol w:w="9019"/>
      </w:tblGrid>
      <w:tr w:rsidR="000133A7" w:rsidRPr="00263B2E" w14:paraId="6770DEC4" w14:textId="77777777" w:rsidTr="005A6DB5">
        <w:tc>
          <w:tcPr>
            <w:tcW w:w="9650" w:type="dxa"/>
          </w:tcPr>
          <w:p w14:paraId="0B1C3AC1" w14:textId="51E12A45" w:rsidR="000133A7" w:rsidRPr="005A6DB5" w:rsidRDefault="000133A7" w:rsidP="005A6DB5">
            <w:pPr>
              <w:spacing w:before="120" w:after="120"/>
              <w:rPr>
                <w:sz w:val="20"/>
                <w:szCs w:val="20"/>
              </w:rPr>
            </w:pPr>
            <w:r w:rsidRPr="005A6DB5">
              <w:rPr>
                <w:b/>
                <w:bCs/>
                <w:sz w:val="20"/>
                <w:szCs w:val="20"/>
              </w:rPr>
              <w:t>R4-2002793</w:t>
            </w:r>
            <w:r w:rsidR="00B36BC4">
              <w:rPr>
                <w:b/>
                <w:bCs/>
                <w:sz w:val="20"/>
                <w:szCs w:val="20"/>
              </w:rPr>
              <w:t xml:space="preserve"> </w:t>
            </w:r>
          </w:p>
          <w:p w14:paraId="20B88EAC" w14:textId="77777777" w:rsidR="00217883" w:rsidRDefault="000133A7" w:rsidP="00217883">
            <w:pPr>
              <w:spacing w:before="120" w:after="120"/>
              <w:rPr>
                <w:rFonts w:eastAsiaTheme="minorEastAsia"/>
                <w:sz w:val="20"/>
                <w:szCs w:val="20"/>
                <w:lang w:eastAsia="zh-CN"/>
              </w:rPr>
            </w:pPr>
            <w:r w:rsidRPr="005A6DB5">
              <w:rPr>
                <w:sz w:val="20"/>
                <w:szCs w:val="20"/>
              </w:rPr>
              <w:t>The NR-ARFCN and channel raster defined in subclause 5.4.2.1 are applied for NR V2X.</w:t>
            </w:r>
            <w:r w:rsidR="00217883">
              <w:rPr>
                <w:rFonts w:eastAsiaTheme="minorEastAsia" w:hint="eastAsia"/>
                <w:sz w:val="20"/>
                <w:szCs w:val="20"/>
                <w:lang w:eastAsia="zh-CN"/>
              </w:rPr>
              <w:t xml:space="preserve"> </w:t>
            </w:r>
          </w:p>
          <w:p w14:paraId="7D2B1BC6" w14:textId="0F25303F" w:rsidR="000133A7" w:rsidRPr="005A6DB5" w:rsidRDefault="000133A7" w:rsidP="00217883">
            <w:pPr>
              <w:spacing w:before="120" w:after="120"/>
              <w:rPr>
                <w:sz w:val="20"/>
                <w:szCs w:val="20"/>
              </w:rPr>
            </w:pPr>
            <w:r w:rsidRPr="005A6DB5">
              <w:rPr>
                <w:sz w:val="20"/>
                <w:szCs w:val="20"/>
              </w:rPr>
              <w:t>For NR V2X UE at n47, the reference frequency can be shifted by configuration.</w:t>
            </w:r>
          </w:p>
          <w:p w14:paraId="79D57642" w14:textId="77777777" w:rsidR="000133A7" w:rsidRPr="00263B2E" w:rsidRDefault="000133A7" w:rsidP="00217883">
            <w:pPr>
              <w:pStyle w:val="EQ"/>
              <w:spacing w:before="120" w:after="120"/>
              <w:jc w:val="center"/>
              <w:rPr>
                <w:lang w:eastAsia="zh-CN"/>
              </w:rPr>
            </w:pPr>
            <w:r w:rsidRPr="00263B2E">
              <w:t>F</w:t>
            </w:r>
            <w:r w:rsidRPr="00930106">
              <w:rPr>
                <w:vertAlign w:val="subscript"/>
              </w:rPr>
              <w:t>REF</w:t>
            </w:r>
            <w:r w:rsidRPr="00263B2E">
              <w:rPr>
                <w:vertAlign w:val="subscript"/>
                <w:lang w:eastAsia="zh-CN"/>
              </w:rPr>
              <w:t>_V2X</w:t>
            </w:r>
            <w:r w:rsidRPr="00263B2E">
              <w:t xml:space="preserve"> = F</w:t>
            </w:r>
            <w:r w:rsidRPr="00930106">
              <w:rPr>
                <w:vertAlign w:val="subscript"/>
              </w:rPr>
              <w:t xml:space="preserve">REF </w:t>
            </w:r>
            <w:r w:rsidRPr="00930106">
              <w:t>+ Δ</w:t>
            </w:r>
            <w:r w:rsidRPr="00930106">
              <w:rPr>
                <w:vertAlign w:val="subscript"/>
              </w:rPr>
              <w:t>shift</w:t>
            </w:r>
            <w:r w:rsidRPr="0073109C">
              <w:t xml:space="preserve"> </w:t>
            </w:r>
            <w:r w:rsidRPr="00DF5E60">
              <w:t>+</w:t>
            </w:r>
            <w:r w:rsidRPr="00263B2E">
              <w:rPr>
                <w:lang w:eastAsia="zh-CN"/>
              </w:rPr>
              <w:t xml:space="preserve"> N * 5 kHz</w:t>
            </w:r>
          </w:p>
          <w:p w14:paraId="0D26C195" w14:textId="77777777" w:rsidR="000133A7" w:rsidRPr="005A6DB5" w:rsidRDefault="000133A7" w:rsidP="00217883">
            <w:pPr>
              <w:spacing w:before="120" w:after="120"/>
              <w:rPr>
                <w:sz w:val="20"/>
                <w:szCs w:val="20"/>
              </w:rPr>
            </w:pPr>
            <w:r w:rsidRPr="005A6DB5">
              <w:rPr>
                <w:sz w:val="20"/>
                <w:szCs w:val="20"/>
              </w:rPr>
              <w:t>Where</w:t>
            </w:r>
          </w:p>
          <w:p w14:paraId="1AC089BD" w14:textId="307FACCB" w:rsidR="000133A7" w:rsidRPr="005A6DB5" w:rsidRDefault="000133A7" w:rsidP="0043270F">
            <w:pPr>
              <w:spacing w:before="120" w:after="120"/>
              <w:rPr>
                <w:sz w:val="20"/>
                <w:szCs w:val="20"/>
              </w:rPr>
            </w:pPr>
            <w:proofErr w:type="spellStart"/>
            <w:r w:rsidRPr="005A6DB5">
              <w:rPr>
                <w:sz w:val="20"/>
                <w:szCs w:val="20"/>
              </w:rPr>
              <w:t>Δ</w:t>
            </w:r>
            <w:r w:rsidRPr="005A6DB5">
              <w:rPr>
                <w:sz w:val="20"/>
                <w:szCs w:val="20"/>
                <w:vertAlign w:val="subscript"/>
              </w:rPr>
              <w:t>shift</w:t>
            </w:r>
            <w:proofErr w:type="spellEnd"/>
            <w:r w:rsidRPr="005A6DB5">
              <w:rPr>
                <w:sz w:val="20"/>
                <w:szCs w:val="20"/>
              </w:rPr>
              <w:t xml:space="preserve"> = 0 kHz or 7.5 kHz indicated in IE (</w:t>
            </w:r>
            <w:r w:rsidRPr="005A6DB5">
              <w:rPr>
                <w:i/>
                <w:sz w:val="20"/>
                <w:szCs w:val="20"/>
              </w:rPr>
              <w:t>frequencyShift7p5khz</w:t>
            </w:r>
            <w:r w:rsidRPr="005A6DB5">
              <w:rPr>
                <w:sz w:val="20"/>
                <w:szCs w:val="20"/>
              </w:rPr>
              <w:t>), and</w:t>
            </w:r>
            <w:r w:rsidR="00375064">
              <w:rPr>
                <w:sz w:val="20"/>
                <w:szCs w:val="20"/>
              </w:rPr>
              <w:t xml:space="preserve"> </w:t>
            </w:r>
            <w:r w:rsidRPr="005A6DB5">
              <w:rPr>
                <w:sz w:val="20"/>
                <w:szCs w:val="20"/>
              </w:rPr>
              <w:t xml:space="preserve">N can be set as one of following values {-1, 0, 1}, are </w:t>
            </w:r>
            <w:proofErr w:type="spellStart"/>
            <w:r w:rsidRPr="005A6DB5">
              <w:rPr>
                <w:sz w:val="20"/>
                <w:szCs w:val="20"/>
              </w:rPr>
              <w:t>signalled</w:t>
            </w:r>
            <w:proofErr w:type="spellEnd"/>
            <w:r w:rsidRPr="005A6DB5">
              <w:rPr>
                <w:sz w:val="20"/>
                <w:szCs w:val="20"/>
              </w:rPr>
              <w:t xml:space="preserve"> by the network in higher layer parameters or configured by pre-configuration parameters.</w:t>
            </w:r>
          </w:p>
        </w:tc>
      </w:tr>
    </w:tbl>
    <w:p w14:paraId="701EED80" w14:textId="743366FC" w:rsidR="000133A7" w:rsidRPr="0043270F" w:rsidRDefault="000133A7" w:rsidP="0043270F">
      <w:pPr>
        <w:pStyle w:val="a5"/>
        <w:jc w:val="both"/>
        <w:rPr>
          <w:i/>
          <w:iCs/>
        </w:rPr>
      </w:pPr>
      <w:bookmarkStart w:id="5" w:name="_Ref37151541"/>
      <w:r w:rsidRPr="0043270F">
        <w:rPr>
          <w:i/>
          <w:iCs/>
          <w:u w:val="single"/>
        </w:rPr>
        <w:t xml:space="preserve">Proposal </w:t>
      </w:r>
      <w:r w:rsidRPr="0043270F">
        <w:rPr>
          <w:i/>
          <w:iCs/>
          <w:u w:val="single"/>
        </w:rPr>
        <w:fldChar w:fldCharType="begin"/>
      </w:r>
      <w:r w:rsidRPr="0043270F">
        <w:rPr>
          <w:i/>
          <w:iCs/>
          <w:u w:val="single"/>
        </w:rPr>
        <w:instrText xml:space="preserve"> SEQ Proposal \* ARABIC </w:instrText>
      </w:r>
      <w:r w:rsidRPr="0043270F">
        <w:rPr>
          <w:i/>
          <w:iCs/>
          <w:u w:val="single"/>
        </w:rPr>
        <w:fldChar w:fldCharType="separate"/>
      </w:r>
      <w:r w:rsidR="00B24640">
        <w:rPr>
          <w:i/>
          <w:iCs/>
          <w:noProof/>
          <w:u w:val="single"/>
        </w:rPr>
        <w:t>2</w:t>
      </w:r>
      <w:r w:rsidRPr="0043270F">
        <w:rPr>
          <w:i/>
          <w:iCs/>
          <w:noProof/>
          <w:u w:val="single"/>
        </w:rPr>
        <w:fldChar w:fldCharType="end"/>
      </w:r>
      <w:r w:rsidR="00BE7AC0">
        <w:rPr>
          <w:i/>
          <w:iCs/>
        </w:rPr>
        <w:t xml:space="preserve">: </w:t>
      </w:r>
      <w:r w:rsidRPr="0043270F">
        <w:rPr>
          <w:i/>
          <w:iCs/>
        </w:rPr>
        <w:t>SL DC location for a SL carrier is (pre-</w:t>
      </w:r>
      <w:proofErr w:type="gramStart"/>
      <w:r w:rsidRPr="0043270F">
        <w:rPr>
          <w:i/>
          <w:iCs/>
        </w:rPr>
        <w:t>)configured</w:t>
      </w:r>
      <w:proofErr w:type="gramEnd"/>
      <w:r w:rsidRPr="0043270F">
        <w:rPr>
          <w:i/>
          <w:iCs/>
        </w:rPr>
        <w:t xml:space="preserve"> with a reference subcarrier index, if the SL DC location is not (pre-)configured, UE assumes that the SL DC location is outside the carrier.</w:t>
      </w:r>
      <w:bookmarkEnd w:id="5"/>
    </w:p>
    <w:p w14:paraId="6D8A41B5" w14:textId="31E416D7" w:rsidR="000133A7" w:rsidRPr="0043270F" w:rsidRDefault="000133A7" w:rsidP="0043270F">
      <w:pPr>
        <w:pStyle w:val="a5"/>
        <w:jc w:val="both"/>
        <w:rPr>
          <w:i/>
          <w:iCs/>
        </w:rPr>
      </w:pPr>
      <w:bookmarkStart w:id="6" w:name="_Ref37151543"/>
      <w:r w:rsidRPr="0043270F">
        <w:rPr>
          <w:i/>
          <w:iCs/>
          <w:u w:val="single"/>
        </w:rPr>
        <w:t xml:space="preserve">Proposal </w:t>
      </w:r>
      <w:r w:rsidRPr="0043270F">
        <w:rPr>
          <w:i/>
          <w:iCs/>
          <w:u w:val="single"/>
        </w:rPr>
        <w:fldChar w:fldCharType="begin"/>
      </w:r>
      <w:r w:rsidRPr="0043270F">
        <w:rPr>
          <w:i/>
          <w:iCs/>
          <w:u w:val="single"/>
        </w:rPr>
        <w:instrText xml:space="preserve"> SEQ Proposal \* ARABIC </w:instrText>
      </w:r>
      <w:r w:rsidRPr="0043270F">
        <w:rPr>
          <w:i/>
          <w:iCs/>
          <w:u w:val="single"/>
        </w:rPr>
        <w:fldChar w:fldCharType="separate"/>
      </w:r>
      <w:r w:rsidR="00B24640">
        <w:rPr>
          <w:i/>
          <w:iCs/>
          <w:noProof/>
          <w:u w:val="single"/>
        </w:rPr>
        <w:t>3</w:t>
      </w:r>
      <w:r w:rsidRPr="0043270F">
        <w:rPr>
          <w:i/>
          <w:iCs/>
          <w:noProof/>
          <w:u w:val="single"/>
        </w:rPr>
        <w:fldChar w:fldCharType="end"/>
      </w:r>
      <w:r w:rsidR="00BE7AC0">
        <w:rPr>
          <w:i/>
          <w:iCs/>
        </w:rPr>
        <w:t>:</w:t>
      </w:r>
      <w:r w:rsidRPr="0043270F">
        <w:rPr>
          <w:i/>
          <w:iCs/>
        </w:rPr>
        <w:t xml:space="preserve"> DC subcarrier location is offset by </w:t>
      </w:r>
      <w:proofErr w:type="spellStart"/>
      <w:r w:rsidRPr="0043270F">
        <w:rPr>
          <w:i/>
          <w:iCs/>
        </w:rPr>
        <w:t>valueN</w:t>
      </w:r>
      <w:proofErr w:type="spellEnd"/>
      <w:r w:rsidRPr="0043270F">
        <w:rPr>
          <w:i/>
          <w:iCs/>
        </w:rPr>
        <w:t xml:space="preserve"> *</w:t>
      </w:r>
      <w:proofErr w:type="gramStart"/>
      <w:r w:rsidRPr="0043270F">
        <w:rPr>
          <w:i/>
          <w:iCs/>
        </w:rPr>
        <w:t>5kHz</w:t>
      </w:r>
      <w:proofErr w:type="gramEnd"/>
      <w:r w:rsidRPr="0043270F">
        <w:rPr>
          <w:i/>
          <w:iCs/>
        </w:rPr>
        <w:t xml:space="preserve"> relative to the center of the indicated subcarrier. If frequencyShift7p5khzSL is enabled, it will be further offset by </w:t>
      </w:r>
      <w:proofErr w:type="gramStart"/>
      <w:r w:rsidRPr="0043270F">
        <w:rPr>
          <w:i/>
          <w:iCs/>
        </w:rPr>
        <w:t>7.5kHz</w:t>
      </w:r>
      <w:proofErr w:type="gramEnd"/>
      <w:r w:rsidRPr="0043270F">
        <w:rPr>
          <w:i/>
          <w:iCs/>
        </w:rPr>
        <w:t>.</w:t>
      </w:r>
      <w:bookmarkEnd w:id="6"/>
    </w:p>
    <w:p w14:paraId="15EC8BC2" w14:textId="77777777" w:rsidR="000133A7" w:rsidRPr="00395952" w:rsidRDefault="000133A7" w:rsidP="00BE5958">
      <w:pPr>
        <w:pStyle w:val="a0"/>
        <w:spacing w:before="120"/>
      </w:pPr>
    </w:p>
    <w:p w14:paraId="5F8216AA" w14:textId="2078B5BF" w:rsidR="00BC75F6" w:rsidRDefault="00DD1A88">
      <w:pPr>
        <w:pStyle w:val="a0"/>
        <w:spacing w:before="120"/>
        <w:rPr>
          <w:rFonts w:eastAsia="Batang"/>
          <w:szCs w:val="20"/>
          <w:lang w:eastAsia="x-none"/>
        </w:rPr>
      </w:pPr>
      <w:r>
        <w:rPr>
          <w:rFonts w:eastAsia="Batang"/>
          <w:szCs w:val="20"/>
          <w:lang w:eastAsia="x-none"/>
        </w:rPr>
        <w:t>The associated TP</w:t>
      </w:r>
      <w:r w:rsidR="00F1096F">
        <w:rPr>
          <w:rFonts w:eastAsia="Batang"/>
          <w:szCs w:val="20"/>
          <w:lang w:eastAsia="x-none"/>
        </w:rPr>
        <w:t>s</w:t>
      </w:r>
      <w:r>
        <w:rPr>
          <w:rFonts w:eastAsia="Batang"/>
          <w:szCs w:val="20"/>
          <w:lang w:eastAsia="x-none"/>
        </w:rPr>
        <w:t xml:space="preserve"> </w:t>
      </w:r>
      <w:r w:rsidR="00F1096F">
        <w:rPr>
          <w:rFonts w:eastAsia="Batang"/>
          <w:szCs w:val="20"/>
          <w:lang w:eastAsia="x-none"/>
        </w:rPr>
        <w:t xml:space="preserve">are </w:t>
      </w:r>
      <w:r>
        <w:rPr>
          <w:rFonts w:eastAsia="Batang"/>
          <w:szCs w:val="20"/>
          <w:lang w:eastAsia="x-none"/>
        </w:rPr>
        <w:t>provided in Annex</w:t>
      </w:r>
      <w:r w:rsidR="00B36BC4">
        <w:rPr>
          <w:rFonts w:eastAsia="Batang"/>
          <w:szCs w:val="20"/>
          <w:lang w:eastAsia="x-none"/>
        </w:rPr>
        <w:t>.</w:t>
      </w:r>
    </w:p>
    <w:p w14:paraId="45A38EEA" w14:textId="0CD7A56F" w:rsidR="007333AC" w:rsidRPr="002D4E32" w:rsidRDefault="007333AC">
      <w:pPr>
        <w:pStyle w:val="a5"/>
        <w:jc w:val="both"/>
        <w:rPr>
          <w:rFonts w:eastAsia="Batang"/>
          <w:lang w:eastAsia="x-none"/>
        </w:rPr>
      </w:pPr>
      <w:bookmarkStart w:id="7" w:name="_Ref23878898"/>
      <w:bookmarkEnd w:id="2"/>
      <w:bookmarkEnd w:id="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B24640">
        <w:rPr>
          <w:i/>
          <w:noProof/>
          <w:u w:val="single"/>
        </w:rPr>
        <w:t>4</w:t>
      </w:r>
      <w:r w:rsidRPr="002D4E32">
        <w:rPr>
          <w:i/>
          <w:u w:val="single"/>
        </w:rPr>
        <w:fldChar w:fldCharType="end"/>
      </w:r>
      <w:r w:rsidRPr="002D4E32">
        <w:rPr>
          <w:i/>
        </w:rPr>
        <w:t>:</w:t>
      </w:r>
      <w:r w:rsidRPr="002D4E32">
        <w:t xml:space="preserve"> </w:t>
      </w:r>
      <w:r w:rsidR="00DD1A88">
        <w:rPr>
          <w:i/>
        </w:rPr>
        <w:t>Agree on the TP</w:t>
      </w:r>
      <w:r w:rsidR="00420940">
        <w:rPr>
          <w:i/>
        </w:rPr>
        <w:t>s</w:t>
      </w:r>
      <w:r w:rsidR="00DD1A88">
        <w:rPr>
          <w:i/>
        </w:rPr>
        <w:t xml:space="preserve"> provided in Annex</w:t>
      </w:r>
      <w:r w:rsidRPr="002D4E32">
        <w:rPr>
          <w:i/>
        </w:rPr>
        <w:t>.</w:t>
      </w:r>
      <w:bookmarkEnd w:id="7"/>
    </w:p>
    <w:p w14:paraId="5DD19EEC" w14:textId="17A75F3E" w:rsidR="0039591E" w:rsidRDefault="0039591E" w:rsidP="000C19F7">
      <w:pPr>
        <w:pStyle w:val="a0"/>
        <w:spacing w:before="120"/>
        <w:rPr>
          <w:rFonts w:eastAsiaTheme="minorEastAsia"/>
          <w:lang w:eastAsia="zh-CN"/>
        </w:rPr>
      </w:pPr>
    </w:p>
    <w:p w14:paraId="0AFD91DD" w14:textId="77777777" w:rsidR="00D23BDF" w:rsidRPr="00D23BDF" w:rsidRDefault="00D23BDF"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lastRenderedPageBreak/>
        <w:t>Conclusion</w:t>
      </w:r>
    </w:p>
    <w:p w14:paraId="52EB84A6" w14:textId="112157E8"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w:t>
      </w:r>
      <w:r w:rsidR="00DD1A88" w:rsidRPr="002D4E32">
        <w:rPr>
          <w:rFonts w:eastAsia="Batang"/>
          <w:szCs w:val="20"/>
          <w:lang w:eastAsia="x-none"/>
        </w:rPr>
        <w:t xml:space="preserve">some remaining </w:t>
      </w:r>
      <w:r w:rsidR="00DD1A88">
        <w:rPr>
          <w:rFonts w:eastAsia="Batang"/>
          <w:szCs w:val="20"/>
          <w:lang w:eastAsia="x-none"/>
        </w:rPr>
        <w:t xml:space="preserve">aspects for NR V2X </w:t>
      </w:r>
      <w:r w:rsidR="00524961" w:rsidRPr="002D4E32">
        <w:rPr>
          <w:rFonts w:eastAsiaTheme="minorEastAsia"/>
          <w:lang w:eastAsia="zh-CN"/>
        </w:rPr>
        <w:t>with the following proposals:</w:t>
      </w:r>
    </w:p>
    <w:p w14:paraId="2508F79A" w14:textId="4FF98B2C"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B24640" w:rsidRPr="00B24640">
        <w:rPr>
          <w:b/>
          <w:i/>
          <w:u w:val="single"/>
        </w:rPr>
        <w:t xml:space="preserve">Proposal </w:t>
      </w:r>
      <w:r w:rsidR="00B24640" w:rsidRPr="00B24640">
        <w:rPr>
          <w:b/>
          <w:i/>
          <w:noProof/>
          <w:u w:val="single"/>
        </w:rPr>
        <w:t>1</w:t>
      </w:r>
      <w:r w:rsidR="00B24640" w:rsidRPr="00B24640">
        <w:rPr>
          <w:b/>
          <w:i/>
        </w:rPr>
        <w:t xml:space="preserve">: If two-port DMRS is indicated, </w:t>
      </w:r>
      <w:r w:rsidR="00B24640" w:rsidRPr="00B24640">
        <w:rPr>
          <w:b/>
          <w:i/>
          <w:noProof/>
        </w:rPr>
        <w:t>the measurement</w:t>
      </w:r>
      <w:r w:rsidR="00B24640" w:rsidRPr="00B24640">
        <w:rPr>
          <w:b/>
          <w:i/>
        </w:rPr>
        <w:t xml:space="preserve"> results from two ports are </w:t>
      </w:r>
      <w:r w:rsidR="00B24640" w:rsidRPr="00B24640">
        <w:rPr>
          <w:b/>
          <w:i/>
          <w:noProof/>
        </w:rPr>
        <w:t>combined</w:t>
      </w:r>
      <w:r w:rsidR="00B24640" w:rsidRPr="00B24640">
        <w:rPr>
          <w:b/>
          <w:i/>
        </w:rPr>
        <w:t xml:space="preserve"> </w:t>
      </w:r>
      <w:r w:rsidR="00B24640" w:rsidRPr="00B24640">
        <w:rPr>
          <w:b/>
          <w:i/>
          <w:noProof/>
        </w:rPr>
        <w:t>to</w:t>
      </w:r>
      <w:r w:rsidR="00B24640" w:rsidRPr="00B24640">
        <w:rPr>
          <w:b/>
          <w:i/>
        </w:rPr>
        <w:t xml:space="preserve"> derive PSSCH-RSRP</w:t>
      </w:r>
      <w:r w:rsidR="00B24640" w:rsidRPr="002D4E32">
        <w:rPr>
          <w:i/>
        </w:rPr>
        <w:t>.</w:t>
      </w:r>
      <w:r w:rsidRPr="00B029C3">
        <w:rPr>
          <w:rFonts w:eastAsiaTheme="minorEastAsia"/>
          <w:b/>
          <w:lang w:eastAsia="zh-CN"/>
        </w:rPr>
        <w:fldChar w:fldCharType="end"/>
      </w:r>
    </w:p>
    <w:p w14:paraId="710DDCF6" w14:textId="20393F64" w:rsidR="008D685B" w:rsidRPr="008D685B" w:rsidRDefault="008D685B" w:rsidP="000C19F7">
      <w:pPr>
        <w:pStyle w:val="a0"/>
        <w:spacing w:before="120"/>
        <w:rPr>
          <w:rFonts w:ascii="Times New Roman" w:eastAsiaTheme="minorEastAsia" w:hAnsi="Times New Roman"/>
          <w:b/>
          <w:lang w:eastAsia="zh-CN"/>
        </w:rPr>
      </w:pPr>
      <w:r w:rsidRPr="00D85C0A">
        <w:rPr>
          <w:rFonts w:ascii="Times New Roman" w:eastAsiaTheme="minorEastAsia" w:hAnsi="Times New Roman"/>
          <w:b/>
          <w:lang w:eastAsia="zh-CN"/>
        </w:rPr>
        <w:fldChar w:fldCharType="begin"/>
      </w:r>
      <w:r w:rsidRPr="008D685B">
        <w:rPr>
          <w:rFonts w:ascii="Times New Roman" w:eastAsiaTheme="minorEastAsia" w:hAnsi="Times New Roman"/>
          <w:b/>
          <w:lang w:eastAsia="zh-CN"/>
        </w:rPr>
        <w:instrText xml:space="preserve"> REF _Ref37151541 \h </w:instrText>
      </w:r>
      <w:r w:rsidRPr="0043270F">
        <w:rPr>
          <w:rFonts w:ascii="Times New Roman" w:eastAsiaTheme="minorEastAsia" w:hAnsi="Times New Roman"/>
          <w:b/>
          <w:lang w:eastAsia="zh-CN"/>
        </w:rPr>
        <w:instrText xml:space="preserve"> \* MERGEFORMAT </w:instrText>
      </w:r>
      <w:r w:rsidRPr="00D85C0A">
        <w:rPr>
          <w:rFonts w:ascii="Times New Roman" w:eastAsiaTheme="minorEastAsia" w:hAnsi="Times New Roman"/>
          <w:b/>
          <w:lang w:eastAsia="zh-CN"/>
        </w:rPr>
      </w:r>
      <w:r w:rsidRPr="00D85C0A">
        <w:rPr>
          <w:rFonts w:ascii="Times New Roman" w:eastAsiaTheme="minorEastAsia" w:hAnsi="Times New Roman"/>
          <w:b/>
          <w:lang w:eastAsia="zh-CN"/>
        </w:rPr>
        <w:fldChar w:fldCharType="separate"/>
      </w:r>
      <w:r w:rsidR="00B24640" w:rsidRPr="00B24640">
        <w:rPr>
          <w:b/>
          <w:i/>
          <w:iCs/>
          <w:u w:val="single"/>
        </w:rPr>
        <w:t xml:space="preserve">Proposal </w:t>
      </w:r>
      <w:r w:rsidR="00B24640" w:rsidRPr="00B24640">
        <w:rPr>
          <w:b/>
          <w:i/>
          <w:iCs/>
          <w:noProof/>
          <w:u w:val="single"/>
        </w:rPr>
        <w:t>2</w:t>
      </w:r>
      <w:r w:rsidR="00B24640" w:rsidRPr="00B24640">
        <w:rPr>
          <w:b/>
          <w:i/>
          <w:iCs/>
        </w:rPr>
        <w:t>: SL DC location for a SL carrier is (pre-</w:t>
      </w:r>
      <w:proofErr w:type="gramStart"/>
      <w:r w:rsidR="00B24640" w:rsidRPr="00B24640">
        <w:rPr>
          <w:b/>
          <w:i/>
          <w:iCs/>
        </w:rPr>
        <w:t>)configured</w:t>
      </w:r>
      <w:proofErr w:type="gramEnd"/>
      <w:r w:rsidR="00B24640" w:rsidRPr="00B24640">
        <w:rPr>
          <w:b/>
          <w:i/>
          <w:iCs/>
        </w:rPr>
        <w:t xml:space="preserve"> with a reference subcarrier index, if the SL DC location is not (pre-)configured, UE assumes that the SL DC location is outside the carrier.</w:t>
      </w:r>
      <w:r w:rsidRPr="00D85C0A">
        <w:rPr>
          <w:rFonts w:ascii="Times New Roman" w:eastAsiaTheme="minorEastAsia" w:hAnsi="Times New Roman"/>
          <w:b/>
          <w:lang w:eastAsia="zh-CN"/>
        </w:rPr>
        <w:fldChar w:fldCharType="end"/>
      </w:r>
    </w:p>
    <w:p w14:paraId="417DB494" w14:textId="064615C6" w:rsidR="00167912" w:rsidRPr="008D685B" w:rsidRDefault="008D685B" w:rsidP="000C19F7">
      <w:pPr>
        <w:pStyle w:val="a0"/>
        <w:spacing w:before="120"/>
        <w:rPr>
          <w:rFonts w:ascii="Times New Roman" w:eastAsiaTheme="minorEastAsia" w:hAnsi="Times New Roman"/>
          <w:b/>
          <w:lang w:eastAsia="zh-CN"/>
        </w:rPr>
      </w:pPr>
      <w:r w:rsidRPr="008D685B">
        <w:rPr>
          <w:rFonts w:ascii="Times New Roman" w:eastAsiaTheme="minorEastAsia" w:hAnsi="Times New Roman"/>
          <w:b/>
          <w:lang w:eastAsia="zh-CN"/>
        </w:rPr>
        <w:fldChar w:fldCharType="begin"/>
      </w:r>
      <w:r w:rsidRPr="008D685B">
        <w:rPr>
          <w:rFonts w:ascii="Times New Roman" w:eastAsiaTheme="minorEastAsia" w:hAnsi="Times New Roman"/>
          <w:b/>
          <w:lang w:eastAsia="zh-CN"/>
        </w:rPr>
        <w:instrText xml:space="preserve"> REF _Ref37151543 \h </w:instrText>
      </w:r>
      <w:r w:rsidRPr="0043270F">
        <w:rPr>
          <w:rFonts w:ascii="Times New Roman" w:eastAsiaTheme="minorEastAsia" w:hAnsi="Times New Roman"/>
          <w:b/>
          <w:lang w:eastAsia="zh-CN"/>
        </w:rPr>
        <w:instrText xml:space="preserve"> \* MERGEFORMAT </w:instrText>
      </w:r>
      <w:r w:rsidRPr="008D685B">
        <w:rPr>
          <w:rFonts w:ascii="Times New Roman" w:eastAsiaTheme="minorEastAsia" w:hAnsi="Times New Roman"/>
          <w:b/>
          <w:lang w:eastAsia="zh-CN"/>
        </w:rPr>
      </w:r>
      <w:r w:rsidRPr="008D685B">
        <w:rPr>
          <w:rFonts w:ascii="Times New Roman" w:eastAsiaTheme="minorEastAsia" w:hAnsi="Times New Roman"/>
          <w:b/>
          <w:lang w:eastAsia="zh-CN"/>
        </w:rPr>
        <w:fldChar w:fldCharType="separate"/>
      </w:r>
      <w:r w:rsidR="00B24640" w:rsidRPr="00B24640">
        <w:rPr>
          <w:b/>
          <w:i/>
          <w:iCs/>
          <w:u w:val="single"/>
        </w:rPr>
        <w:t xml:space="preserve">Proposal </w:t>
      </w:r>
      <w:r w:rsidR="00B24640" w:rsidRPr="00B24640">
        <w:rPr>
          <w:b/>
          <w:i/>
          <w:iCs/>
          <w:noProof/>
          <w:u w:val="single"/>
        </w:rPr>
        <w:t>3</w:t>
      </w:r>
      <w:r w:rsidR="00B24640" w:rsidRPr="00B24640">
        <w:rPr>
          <w:b/>
          <w:i/>
          <w:iCs/>
        </w:rPr>
        <w:t xml:space="preserve">: DC subcarrier location is offset by </w:t>
      </w:r>
      <w:proofErr w:type="spellStart"/>
      <w:r w:rsidR="00B24640" w:rsidRPr="00B24640">
        <w:rPr>
          <w:b/>
          <w:i/>
          <w:iCs/>
        </w:rPr>
        <w:t>valueN</w:t>
      </w:r>
      <w:proofErr w:type="spellEnd"/>
      <w:r w:rsidR="00B24640" w:rsidRPr="00B24640">
        <w:rPr>
          <w:b/>
          <w:i/>
          <w:iCs/>
        </w:rPr>
        <w:t xml:space="preserve"> *</w:t>
      </w:r>
      <w:proofErr w:type="gramStart"/>
      <w:r w:rsidR="00B24640" w:rsidRPr="00B24640">
        <w:rPr>
          <w:b/>
          <w:i/>
          <w:iCs/>
        </w:rPr>
        <w:t>5kHz</w:t>
      </w:r>
      <w:proofErr w:type="gramEnd"/>
      <w:r w:rsidR="00B24640" w:rsidRPr="00B24640">
        <w:rPr>
          <w:b/>
          <w:i/>
          <w:iCs/>
        </w:rPr>
        <w:t xml:space="preserve"> relative to the center of the indicated subcarrier. If frequencyShift7p5khzSL is enabled, it will be further offset by </w:t>
      </w:r>
      <w:proofErr w:type="gramStart"/>
      <w:r w:rsidR="00B24640" w:rsidRPr="00B24640">
        <w:rPr>
          <w:b/>
          <w:i/>
          <w:iCs/>
        </w:rPr>
        <w:t>7.5kHz</w:t>
      </w:r>
      <w:proofErr w:type="gramEnd"/>
      <w:r w:rsidR="00B24640" w:rsidRPr="00B24640">
        <w:rPr>
          <w:b/>
          <w:i/>
          <w:iCs/>
        </w:rPr>
        <w:t>.</w:t>
      </w:r>
      <w:r w:rsidRPr="008D685B">
        <w:rPr>
          <w:rFonts w:ascii="Times New Roman" w:eastAsiaTheme="minorEastAsia" w:hAnsi="Times New Roman"/>
          <w:b/>
          <w:lang w:eastAsia="zh-CN"/>
        </w:rPr>
        <w:fldChar w:fldCharType="end"/>
      </w:r>
      <w:r w:rsidR="00B36BC4" w:rsidRPr="00D85C0A" w:rsidDel="00B36BC4">
        <w:rPr>
          <w:rFonts w:ascii="Times New Roman" w:eastAsiaTheme="minorEastAsia" w:hAnsi="Times New Roman"/>
          <w:b/>
          <w:lang w:eastAsia="zh-CN"/>
        </w:rPr>
        <w:t xml:space="preserve"> </w:t>
      </w:r>
    </w:p>
    <w:p w14:paraId="303A18DA" w14:textId="46DED9E5" w:rsidR="00997394" w:rsidRDefault="007333AC" w:rsidP="000C19F7">
      <w:pPr>
        <w:pStyle w:val="a0"/>
        <w:spacing w:before="120"/>
        <w:rPr>
          <w:rFonts w:eastAsiaTheme="minorEastAsia"/>
          <w:b/>
          <w:lang w:eastAsia="zh-CN"/>
        </w:rPr>
      </w:pPr>
      <w:r w:rsidRPr="00AE3BB7">
        <w:rPr>
          <w:rFonts w:eastAsiaTheme="minorEastAsia"/>
          <w:b/>
          <w:lang w:eastAsia="zh-CN"/>
        </w:rPr>
        <w:fldChar w:fldCharType="begin"/>
      </w:r>
      <w:r w:rsidRPr="00AE3BB7">
        <w:rPr>
          <w:rFonts w:eastAsiaTheme="minorEastAsia"/>
          <w:b/>
          <w:lang w:eastAsia="zh-CN"/>
        </w:rPr>
        <w:instrText xml:space="preserve"> REF _Ref23878898 \h </w:instrText>
      </w:r>
      <w:r>
        <w:rPr>
          <w:rFonts w:eastAsiaTheme="minorEastAsia"/>
          <w:b/>
          <w:lang w:eastAsia="zh-CN"/>
        </w:rPr>
        <w:instrText xml:space="preserve"> \* MERGEFORMAT </w:instrText>
      </w:r>
      <w:r w:rsidRPr="00AE3BB7">
        <w:rPr>
          <w:rFonts w:eastAsiaTheme="minorEastAsia"/>
          <w:b/>
          <w:lang w:eastAsia="zh-CN"/>
        </w:rPr>
      </w:r>
      <w:r w:rsidRPr="00AE3BB7">
        <w:rPr>
          <w:rFonts w:eastAsiaTheme="minorEastAsia"/>
          <w:b/>
          <w:lang w:eastAsia="zh-CN"/>
        </w:rPr>
        <w:fldChar w:fldCharType="separate"/>
      </w:r>
      <w:r w:rsidR="00B24640" w:rsidRPr="00B24640">
        <w:rPr>
          <w:b/>
          <w:i/>
          <w:u w:val="single"/>
        </w:rPr>
        <w:t xml:space="preserve">Proposal </w:t>
      </w:r>
      <w:r w:rsidR="00B24640" w:rsidRPr="00B24640">
        <w:rPr>
          <w:b/>
          <w:i/>
          <w:noProof/>
          <w:u w:val="single"/>
        </w:rPr>
        <w:t>4</w:t>
      </w:r>
      <w:r w:rsidR="00B24640" w:rsidRPr="00B24640">
        <w:rPr>
          <w:b/>
          <w:i/>
        </w:rPr>
        <w:t>:</w:t>
      </w:r>
      <w:r w:rsidR="00B24640" w:rsidRPr="00B24640">
        <w:rPr>
          <w:b/>
        </w:rPr>
        <w:t xml:space="preserve"> </w:t>
      </w:r>
      <w:r w:rsidR="00B24640" w:rsidRPr="00B24640">
        <w:rPr>
          <w:b/>
          <w:i/>
        </w:rPr>
        <w:t>Agree on the TPs provided in Annex.</w:t>
      </w:r>
      <w:r w:rsidRPr="00AE3BB7">
        <w:rPr>
          <w:rFonts w:eastAsiaTheme="minorEastAsia"/>
          <w:b/>
          <w:lang w:eastAsia="zh-CN"/>
        </w:rPr>
        <w:fldChar w:fldCharType="end"/>
      </w:r>
    </w:p>
    <w:p w14:paraId="395B6525" w14:textId="77777777" w:rsidR="00E64356" w:rsidRPr="00AE3BB7" w:rsidRDefault="00E64356"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3D8A22AE" w14:textId="57D2C732" w:rsidR="00083AEC" w:rsidRDefault="00DD1A88" w:rsidP="00DD1A88">
      <w:pPr>
        <w:pStyle w:val="a0"/>
        <w:numPr>
          <w:ilvl w:val="0"/>
          <w:numId w:val="6"/>
        </w:numPr>
        <w:spacing w:before="120" w:after="0"/>
        <w:rPr>
          <w:rFonts w:eastAsia="宋体"/>
          <w:szCs w:val="20"/>
        </w:rPr>
      </w:pPr>
      <w:bookmarkStart w:id="12" w:name="_Ref7098645"/>
      <w:bookmarkStart w:id="13" w:name="_Ref521328302"/>
      <w:bookmarkStart w:id="14" w:name="_Ref510367818"/>
      <w:bookmarkEnd w:id="8"/>
      <w:r>
        <w:rPr>
          <w:rFonts w:eastAsia="宋体"/>
          <w:szCs w:val="20"/>
        </w:rPr>
        <w:t>3GPP TS 38.215</w:t>
      </w:r>
      <w:r w:rsidR="00083AEC" w:rsidRPr="00203CE9">
        <w:rPr>
          <w:rFonts w:eastAsia="宋体"/>
          <w:szCs w:val="20"/>
        </w:rPr>
        <w:t xml:space="preserve">, </w:t>
      </w:r>
      <w:r>
        <w:rPr>
          <w:rFonts w:eastAsia="宋体"/>
          <w:szCs w:val="20"/>
        </w:rPr>
        <w:t>“</w:t>
      </w:r>
      <w:r w:rsidRPr="00DD1A88">
        <w:rPr>
          <w:rFonts w:eastAsia="宋体"/>
          <w:szCs w:val="20"/>
        </w:rPr>
        <w:t>Physical layer measurements</w:t>
      </w:r>
      <w:r>
        <w:rPr>
          <w:rFonts w:eastAsia="宋体"/>
          <w:szCs w:val="20"/>
        </w:rPr>
        <w:t xml:space="preserve">”, </w:t>
      </w:r>
      <w:r w:rsidRPr="00DD1A88">
        <w:rPr>
          <w:rFonts w:eastAsia="宋体"/>
          <w:szCs w:val="20"/>
        </w:rPr>
        <w:t>V16.0.1 (2020-01)</w:t>
      </w:r>
      <w:r w:rsidR="00083AEC">
        <w:rPr>
          <w:rFonts w:eastAsia="宋体"/>
          <w:szCs w:val="20"/>
          <w:lang w:eastAsia="zh-CN"/>
        </w:rPr>
        <w:t>.</w:t>
      </w:r>
      <w:bookmarkEnd w:id="12"/>
    </w:p>
    <w:p w14:paraId="4FC0D773" w14:textId="52056467" w:rsidR="00B36BC4" w:rsidRDefault="00B36BC4" w:rsidP="00B36BC4">
      <w:pPr>
        <w:pStyle w:val="a0"/>
        <w:numPr>
          <w:ilvl w:val="0"/>
          <w:numId w:val="6"/>
        </w:numPr>
        <w:spacing w:before="120" w:after="0"/>
        <w:rPr>
          <w:rFonts w:eastAsia="宋体"/>
          <w:szCs w:val="20"/>
        </w:rPr>
      </w:pPr>
      <w:bookmarkStart w:id="15" w:name="_Ref36631235"/>
      <w:r>
        <w:rPr>
          <w:rFonts w:eastAsia="宋体"/>
          <w:noProof/>
          <w:szCs w:val="20"/>
        </w:rPr>
        <w:t xml:space="preserve">3GPP TS 38.331, “NR; </w:t>
      </w:r>
      <w:r>
        <w:t>Radio Resource Control (RRC) protocol specification</w:t>
      </w:r>
      <w:r>
        <w:rPr>
          <w:rFonts w:eastAsia="宋体"/>
          <w:noProof/>
          <w:szCs w:val="20"/>
        </w:rPr>
        <w:t>”, v16.0.0 (2020-03)</w:t>
      </w:r>
      <w:r>
        <w:rPr>
          <w:rFonts w:eastAsia="宋体"/>
          <w:noProof/>
          <w:szCs w:val="20"/>
          <w:lang w:eastAsia="zh-CN"/>
        </w:rPr>
        <w:t>.</w:t>
      </w:r>
      <w:bookmarkEnd w:id="15"/>
    </w:p>
    <w:p w14:paraId="4C309E35" w14:textId="6EAA92EC" w:rsidR="00BF3CCB" w:rsidRPr="00BF3CCB" w:rsidRDefault="00BF3CCB" w:rsidP="00CC1E8F">
      <w:pPr>
        <w:pStyle w:val="a0"/>
        <w:numPr>
          <w:ilvl w:val="0"/>
          <w:numId w:val="6"/>
        </w:numPr>
        <w:spacing w:before="120"/>
        <w:rPr>
          <w:rFonts w:eastAsia="宋体"/>
          <w:szCs w:val="20"/>
        </w:rPr>
      </w:pPr>
      <w:bookmarkStart w:id="16" w:name="_Ref37232403"/>
      <w:r w:rsidRPr="00ED7211">
        <w:rPr>
          <w:rFonts w:eastAsia="宋体"/>
          <w:szCs w:val="20"/>
        </w:rPr>
        <w:t>R4-2002793, CR on UE system parameters for NR V2X UE for TS 38.101-1, vivo</w:t>
      </w:r>
      <w:bookmarkEnd w:id="16"/>
    </w:p>
    <w:bookmarkEnd w:id="9"/>
    <w:bookmarkEnd w:id="10"/>
    <w:bookmarkEnd w:id="11"/>
    <w:bookmarkEnd w:id="13"/>
    <w:bookmarkEnd w:id="14"/>
    <w:p w14:paraId="365CA514" w14:textId="1050F880" w:rsidR="00B36BC4" w:rsidRDefault="00B36BC4" w:rsidP="00B36BC4">
      <w:pPr>
        <w:pStyle w:val="a0"/>
        <w:numPr>
          <w:ilvl w:val="0"/>
          <w:numId w:val="6"/>
        </w:numPr>
        <w:spacing w:before="120" w:after="0"/>
        <w:rPr>
          <w:rFonts w:eastAsia="宋体"/>
          <w:szCs w:val="20"/>
        </w:rPr>
      </w:pPr>
      <w:r>
        <w:rPr>
          <w:rFonts w:eastAsia="宋体"/>
          <w:noProof/>
          <w:szCs w:val="20"/>
        </w:rPr>
        <w:t xml:space="preserve">3GPP TS 38.211, “NR; </w:t>
      </w:r>
      <w:r w:rsidRPr="00B36BC4">
        <w:t>Physical channels and modulation</w:t>
      </w:r>
      <w:r>
        <w:rPr>
          <w:rFonts w:eastAsia="宋体"/>
          <w:noProof/>
          <w:szCs w:val="20"/>
        </w:rPr>
        <w:t>”, v16.1.0 (2020-03)</w:t>
      </w:r>
      <w:r>
        <w:rPr>
          <w:rFonts w:eastAsia="宋体"/>
          <w:noProof/>
          <w:szCs w:val="20"/>
          <w:lang w:eastAsia="zh-CN"/>
        </w:rPr>
        <w:t>.</w:t>
      </w:r>
    </w:p>
    <w:p w14:paraId="6533B717" w14:textId="77777777" w:rsidR="00DD1A88" w:rsidRPr="002D4E32" w:rsidRDefault="00DD1A88" w:rsidP="00DD1A88">
      <w:pPr>
        <w:pStyle w:val="a0"/>
        <w:spacing w:before="120"/>
        <w:rPr>
          <w:rFonts w:eastAsia="Batang"/>
          <w:szCs w:val="20"/>
          <w:lang w:eastAsia="x-none"/>
        </w:rPr>
      </w:pPr>
    </w:p>
    <w:p w14:paraId="3C9B64DE" w14:textId="09899396" w:rsidR="00531304" w:rsidRDefault="00DD1A88" w:rsidP="00DD1A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614E238E" w14:textId="6A3D6E55" w:rsidR="00504AF7" w:rsidRPr="00A11827" w:rsidRDefault="00420940" w:rsidP="00A11827">
      <w:pPr>
        <w:rPr>
          <w:b/>
          <w:bCs/>
          <w:sz w:val="20"/>
          <w:szCs w:val="20"/>
          <w:u w:val="single"/>
        </w:rPr>
      </w:pPr>
      <w:r w:rsidRPr="00A11827">
        <w:rPr>
          <w:rFonts w:hint="eastAsia"/>
          <w:b/>
          <w:bCs/>
          <w:sz w:val="20"/>
          <w:szCs w:val="20"/>
          <w:u w:val="single"/>
          <w:lang w:eastAsia="zh-CN"/>
        </w:rPr>
        <w:t>TP1:</w:t>
      </w:r>
      <w:r w:rsidRPr="00A11827">
        <w:rPr>
          <w:b/>
          <w:bCs/>
          <w:sz w:val="20"/>
          <w:szCs w:val="20"/>
          <w:u w:val="single"/>
        </w:rPr>
        <w:t xml:space="preserve"> </w:t>
      </w:r>
      <w:r w:rsidR="00DD1A88" w:rsidRPr="00A11827">
        <w:rPr>
          <w:b/>
          <w:bCs/>
          <w:sz w:val="20"/>
          <w:szCs w:val="20"/>
          <w:u w:val="single"/>
        </w:rPr>
        <w:t>Text proposal</w:t>
      </w:r>
      <w:r w:rsidR="001E0657" w:rsidRPr="00A11827">
        <w:rPr>
          <w:b/>
          <w:bCs/>
          <w:sz w:val="20"/>
          <w:szCs w:val="20"/>
          <w:u w:val="single"/>
        </w:rPr>
        <w:t xml:space="preserve"> </w:t>
      </w:r>
      <w:r w:rsidR="001E0657" w:rsidRPr="00A11827">
        <w:rPr>
          <w:rFonts w:hint="eastAsia"/>
          <w:b/>
          <w:bCs/>
          <w:sz w:val="20"/>
          <w:szCs w:val="20"/>
          <w:u w:val="single"/>
        </w:rPr>
        <w:t>of</w:t>
      </w:r>
      <w:r w:rsidR="001E0657" w:rsidRPr="00A11827">
        <w:rPr>
          <w:b/>
          <w:bCs/>
          <w:sz w:val="20"/>
          <w:szCs w:val="20"/>
          <w:u w:val="single"/>
        </w:rPr>
        <w:t xml:space="preserve"> 38.215</w:t>
      </w:r>
    </w:p>
    <w:p w14:paraId="1A77605A" w14:textId="77777777" w:rsidR="00C43A22" w:rsidRPr="00DD1A88" w:rsidRDefault="00C43A22" w:rsidP="00C43A22">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17" w:name="_Toc29045124"/>
      <w:bookmarkStart w:id="18" w:name="_Toc29901465"/>
      <w:bookmarkStart w:id="19" w:name="_Toc29901512"/>
      <w:r w:rsidRPr="00DD1A88">
        <w:rPr>
          <w:rFonts w:ascii="Arial" w:hAnsi="Arial"/>
          <w:sz w:val="28"/>
          <w:szCs w:val="20"/>
          <w:lang w:val="en-GB"/>
        </w:rPr>
        <w:t>5.1.23</w:t>
      </w:r>
      <w:r w:rsidRPr="00DD1A88">
        <w:rPr>
          <w:rFonts w:ascii="Arial" w:hAnsi="Arial"/>
          <w:sz w:val="28"/>
          <w:szCs w:val="20"/>
          <w:lang w:val="en-GB"/>
        </w:rPr>
        <w:tab/>
      </w:r>
      <w:r w:rsidRPr="00DD1A88">
        <w:rPr>
          <w:rFonts w:ascii="Arial" w:hAnsi="Arial"/>
          <w:sz w:val="28"/>
          <w:szCs w:val="20"/>
          <w:lang w:val="en-GB" w:eastAsia="en-GB"/>
        </w:rPr>
        <w:t>PSSCH</w:t>
      </w:r>
      <w:r w:rsidRPr="00DD1A88">
        <w:rPr>
          <w:rFonts w:ascii="Arial" w:hAnsi="Arial"/>
          <w:sz w:val="28"/>
          <w:szCs w:val="20"/>
          <w:lang w:val="en-GB"/>
        </w:rPr>
        <w:t xml:space="preserve"> reference signal received power (</w:t>
      </w:r>
      <w:r w:rsidRPr="00DD1A88">
        <w:rPr>
          <w:rFonts w:ascii="Arial" w:hAnsi="Arial"/>
          <w:sz w:val="28"/>
          <w:szCs w:val="20"/>
          <w:lang w:val="en-GB" w:eastAsia="en-GB"/>
        </w:rPr>
        <w:t>PSSCH</w:t>
      </w:r>
      <w:r w:rsidRPr="00DD1A88">
        <w:rPr>
          <w:rFonts w:ascii="Arial" w:hAnsi="Arial"/>
          <w:sz w:val="28"/>
          <w:szCs w:val="20"/>
          <w:lang w:val="en-GB"/>
        </w:rPr>
        <w:t>-RSRP)</w:t>
      </w:r>
      <w:bookmarkEnd w:id="17"/>
      <w:bookmarkEnd w:id="18"/>
      <w:bookmarkEnd w:id="19"/>
    </w:p>
    <w:p w14:paraId="70B81EEE" w14:textId="77777777" w:rsidR="00C43A22" w:rsidRPr="00DD1A88" w:rsidRDefault="00C43A22" w:rsidP="00C43A22">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43A22" w:rsidRPr="00DD1A88" w14:paraId="51F14614"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87802D"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4D37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PSSCH Reference Signal Received Power (PSSCH</w:t>
            </w:r>
            <w:r w:rsidRPr="009958B3">
              <w:rPr>
                <w:sz w:val="18"/>
                <w:szCs w:val="20"/>
                <w:lang w:val="en-GB"/>
              </w:rPr>
              <w:t>-</w:t>
            </w:r>
            <w:r w:rsidRPr="009958B3">
              <w:rPr>
                <w:sz w:val="18"/>
                <w:szCs w:val="20"/>
                <w:lang w:val="en-GB" w:eastAsia="en-GB"/>
              </w:rPr>
              <w:t>RSRP) is defined as the linear average over the power contributions (in [W]) of the resource elements</w:t>
            </w:r>
            <w:r w:rsidRPr="00485469">
              <w:t xml:space="preserve"> </w:t>
            </w:r>
            <w:r w:rsidRPr="009958B3">
              <w:rPr>
                <w:color w:val="FF0000"/>
                <w:sz w:val="18"/>
                <w:szCs w:val="20"/>
                <w:u w:val="single"/>
                <w:lang w:val="en-GB" w:eastAsia="en-GB"/>
              </w:rPr>
              <w:t>of the antenna port(s)</w:t>
            </w:r>
            <w:r w:rsidRPr="009958B3">
              <w:rPr>
                <w:color w:val="FF0000"/>
                <w:sz w:val="18"/>
                <w:szCs w:val="20"/>
                <w:lang w:val="en-GB" w:eastAsia="en-GB"/>
              </w:rPr>
              <w:t xml:space="preserve"> </w:t>
            </w:r>
            <w:r w:rsidRPr="009958B3">
              <w:rPr>
                <w:sz w:val="18"/>
                <w:szCs w:val="20"/>
                <w:lang w:val="en-GB" w:eastAsia="en-GB"/>
              </w:rPr>
              <w:t>that carry demodulation reference signals associated with physical sidelink shared channel (PSSCH).</w:t>
            </w:r>
          </w:p>
          <w:p w14:paraId="4468844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8A75C34" w14:textId="77777777" w:rsidR="00C43A22" w:rsidRPr="009958B3" w:rsidRDefault="00C43A22" w:rsidP="00BE5958">
            <w:pPr>
              <w:keepNext/>
              <w:keepLines/>
              <w:overflowPunct w:val="0"/>
              <w:autoSpaceDE w:val="0"/>
              <w:autoSpaceDN w:val="0"/>
              <w:adjustRightInd w:val="0"/>
              <w:textAlignment w:val="baseline"/>
              <w:rPr>
                <w:color w:val="FF0000"/>
                <w:sz w:val="18"/>
                <w:szCs w:val="20"/>
                <w:u w:val="single"/>
                <w:lang w:val="en-GB" w:eastAsia="en-GB"/>
              </w:rPr>
            </w:pPr>
            <w:r w:rsidRPr="009958B3">
              <w:rPr>
                <w:color w:val="FF0000"/>
                <w:sz w:val="18"/>
                <w:szCs w:val="20"/>
                <w:u w:val="single"/>
                <w:lang w:val="en-GB" w:eastAsia="en-GB"/>
              </w:rPr>
              <w:t>Demodulation reference signals transmitted on antenna ports 1000 and 1001 can be used for PSSCH-RSRP determination if two antenna ports are indicated.</w:t>
            </w:r>
          </w:p>
          <w:p w14:paraId="47892183"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p>
          <w:p w14:paraId="72D78AB5"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rPr>
              <w:t xml:space="preserve">For frequency range 1, the reference point for the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the antenna connector of the UE. For frequency range 2,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measured based on the combined signal from antenna elements corresponding to a given receiver branch. For frequency range 1 and 2, if receiver diversity is in use by the UE, the reported </w:t>
            </w:r>
            <w:r w:rsidRPr="009958B3">
              <w:rPr>
                <w:sz w:val="18"/>
                <w:szCs w:val="20"/>
                <w:lang w:val="en-GB" w:eastAsia="en-GB"/>
              </w:rPr>
              <w:t>PSSCH</w:t>
            </w:r>
            <w:r w:rsidRPr="009958B3">
              <w:rPr>
                <w:sz w:val="18"/>
                <w:szCs w:val="20"/>
                <w:lang w:val="en-GB"/>
              </w:rPr>
              <w:t xml:space="preserve">-RSRP value shall not be lower than the corresponding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of any of the individual receiver branches.</w:t>
            </w:r>
          </w:p>
        </w:tc>
      </w:tr>
      <w:tr w:rsidR="00C43A22" w:rsidRPr="00DD1A88" w14:paraId="0AE8DF4A" w14:textId="77777777" w:rsidTr="00BE5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1A3EB7" w14:textId="77777777" w:rsidR="00C43A22" w:rsidRPr="009958B3" w:rsidRDefault="00C43A22" w:rsidP="00BE5958">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4B6F6"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intra-frequency,</w:t>
            </w:r>
          </w:p>
          <w:p w14:paraId="564BFC51"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inter-frequency,</w:t>
            </w:r>
          </w:p>
          <w:p w14:paraId="3C1BA07E" w14:textId="77777777" w:rsidR="00C43A22" w:rsidRPr="009958B3" w:rsidRDefault="00C43A22" w:rsidP="00BE5958">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RRC_CONNECTED inter-frequency</w:t>
            </w:r>
          </w:p>
        </w:tc>
      </w:tr>
    </w:tbl>
    <w:p w14:paraId="4D74F211" w14:textId="77777777" w:rsidR="00C43A22" w:rsidRDefault="00C43A22" w:rsidP="00C43A22">
      <w:pPr>
        <w:pStyle w:val="B1"/>
        <w:rPr>
          <w:rFonts w:eastAsia="宋体"/>
        </w:rPr>
      </w:pPr>
    </w:p>
    <w:p w14:paraId="3088EA5E" w14:textId="226FE2F2" w:rsidR="007F4C74" w:rsidRPr="00BA7E9B" w:rsidRDefault="00420940" w:rsidP="005F1C4D">
      <w:pPr>
        <w:pStyle w:val="4"/>
      </w:pPr>
      <w:r>
        <w:rPr>
          <w:rFonts w:hint="eastAsia"/>
        </w:rPr>
        <w:t>TP</w:t>
      </w:r>
      <w:r>
        <w:t>2</w:t>
      </w:r>
      <w:r>
        <w:rPr>
          <w:rFonts w:hint="eastAsia"/>
        </w:rPr>
        <w:t>:</w:t>
      </w:r>
      <w:r>
        <w:t xml:space="preserve"> </w:t>
      </w:r>
      <w:r w:rsidR="00504AF7" w:rsidRPr="00BA7E9B">
        <w:t>Text proposal</w:t>
      </w:r>
      <w:r w:rsidR="001E0657">
        <w:t xml:space="preserve"> </w:t>
      </w:r>
      <w:r w:rsidR="001E0657">
        <w:rPr>
          <w:rFonts w:hint="eastAsia"/>
        </w:rPr>
        <w:t>of</w:t>
      </w:r>
      <w:r w:rsidR="001E0657">
        <w:t xml:space="preserve"> 38.211</w:t>
      </w:r>
    </w:p>
    <w:p w14:paraId="66695B29" w14:textId="68411BA7" w:rsidR="00DD1A88" w:rsidRDefault="00DD1A88" w:rsidP="00F97727">
      <w:pPr>
        <w:pStyle w:val="a0"/>
        <w:spacing w:after="0"/>
        <w:rPr>
          <w:rFonts w:eastAsia="宋体"/>
          <w:sz w:val="18"/>
          <w:lang w:eastAsia="zh-CN"/>
        </w:rPr>
      </w:pPr>
    </w:p>
    <w:p w14:paraId="71BFFFE9" w14:textId="48166C63" w:rsidR="00542324" w:rsidRDefault="00542324" w:rsidP="00431375">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20" w:name="_Toc29230253"/>
      <w:bookmarkStart w:id="21" w:name="_Toc26459609"/>
      <w:bookmarkStart w:id="22" w:name="_Toc19796383"/>
      <w:r w:rsidRPr="00431375">
        <w:rPr>
          <w:rFonts w:ascii="Arial" w:hAnsi="Arial"/>
          <w:sz w:val="28"/>
          <w:szCs w:val="20"/>
          <w:lang w:val="en-GB"/>
        </w:rPr>
        <w:t>4.4.2</w:t>
      </w:r>
      <w:r w:rsidRPr="00431375">
        <w:rPr>
          <w:rFonts w:ascii="Arial" w:hAnsi="Arial"/>
          <w:sz w:val="28"/>
          <w:szCs w:val="20"/>
          <w:lang w:val="en-GB"/>
        </w:rPr>
        <w:tab/>
        <w:t>Resource grid</w:t>
      </w:r>
      <w:bookmarkEnd w:id="20"/>
      <w:bookmarkEnd w:id="21"/>
      <w:bookmarkEnd w:id="22"/>
    </w:p>
    <w:p w14:paraId="1F48E254" w14:textId="7980C858" w:rsidR="00F7392B" w:rsidRPr="00500A3F" w:rsidRDefault="00F7392B" w:rsidP="00500A3F">
      <w:pPr>
        <w:pStyle w:val="B1"/>
        <w:ind w:left="0" w:firstLine="0"/>
        <w:jc w:val="center"/>
        <w:rPr>
          <w:rFonts w:eastAsiaTheme="minorEastAsia"/>
          <w:color w:val="FF0000"/>
        </w:rPr>
      </w:pPr>
      <w:r w:rsidRPr="00500A3F">
        <w:rPr>
          <w:rFonts w:eastAsiaTheme="minorEastAsia" w:hint="eastAsia"/>
          <w:color w:val="FF0000"/>
        </w:rPr>
        <w:t>&lt;</w:t>
      </w:r>
      <w:proofErr w:type="gramStart"/>
      <w:r w:rsidRPr="00500A3F">
        <w:rPr>
          <w:rFonts w:eastAsiaTheme="minorEastAsia"/>
          <w:color w:val="FF0000"/>
        </w:rPr>
        <w:t>unchanged</w:t>
      </w:r>
      <w:proofErr w:type="gramEnd"/>
      <w:r w:rsidRPr="00500A3F">
        <w:rPr>
          <w:rFonts w:eastAsiaTheme="minorEastAsia"/>
          <w:color w:val="FF0000"/>
        </w:rPr>
        <w:t xml:space="preserve"> part omitted&gt;</w:t>
      </w:r>
    </w:p>
    <w:p w14:paraId="22DDE7D8" w14:textId="77777777" w:rsidR="008D685B" w:rsidRPr="00461521" w:rsidRDefault="008D685B" w:rsidP="00CC1E8F">
      <w:pPr>
        <w:spacing w:before="120" w:after="120"/>
        <w:jc w:val="both"/>
        <w:rPr>
          <w:sz w:val="20"/>
          <w:szCs w:val="20"/>
        </w:rPr>
      </w:pPr>
      <w:r w:rsidRPr="00461521">
        <w:rPr>
          <w:sz w:val="20"/>
          <w:szCs w:val="20"/>
        </w:rPr>
        <w:t xml:space="preserve">For the downlink, the higher-layer parameter </w:t>
      </w:r>
      <w:proofErr w:type="spellStart"/>
      <w:r w:rsidRPr="00461521">
        <w:rPr>
          <w:i/>
          <w:sz w:val="20"/>
          <w:szCs w:val="20"/>
        </w:rPr>
        <w:t>txDirectCurrentLocation</w:t>
      </w:r>
      <w:proofErr w:type="spellEnd"/>
      <w:r w:rsidRPr="00461521">
        <w:rPr>
          <w:sz w:val="20"/>
          <w:szCs w:val="20"/>
        </w:rPr>
        <w:t xml:space="preserve"> in the </w:t>
      </w:r>
      <w:r w:rsidRPr="00461521">
        <w:rPr>
          <w:i/>
          <w:sz w:val="20"/>
          <w:szCs w:val="20"/>
        </w:rPr>
        <w:t>SCS-</w:t>
      </w:r>
      <w:proofErr w:type="spellStart"/>
      <w:r w:rsidRPr="00461521">
        <w:rPr>
          <w:i/>
          <w:sz w:val="20"/>
          <w:szCs w:val="20"/>
        </w:rPr>
        <w:t>SpecificCarrier</w:t>
      </w:r>
      <w:proofErr w:type="spellEnd"/>
      <w:r w:rsidRPr="00461521">
        <w:rPr>
          <w:sz w:val="20"/>
          <w:szCs w:val="20"/>
        </w:rPr>
        <w:t xml:space="preserve"> IE indicates the location of the transmitter DC subcarrier in the downlink for each of the numerologies configured in the </w:t>
      </w:r>
      <w:r w:rsidRPr="00461521">
        <w:rPr>
          <w:sz w:val="20"/>
          <w:szCs w:val="20"/>
        </w:rPr>
        <w:lastRenderedPageBreak/>
        <w:t>downlink. Values in the range 0 – 3299 represent the number of the DC subcarrier and the value 3300 indicates that the DC subcarrier is located outside the resource grid.</w:t>
      </w:r>
    </w:p>
    <w:p w14:paraId="361417D8" w14:textId="77777777" w:rsidR="008D685B" w:rsidRPr="00461521" w:rsidRDefault="008D685B" w:rsidP="00CC1E8F">
      <w:pPr>
        <w:spacing w:before="120" w:after="120"/>
        <w:jc w:val="both"/>
        <w:rPr>
          <w:sz w:val="20"/>
          <w:szCs w:val="20"/>
        </w:rPr>
      </w:pPr>
      <w:r w:rsidRPr="00461521">
        <w:rPr>
          <w:sz w:val="20"/>
          <w:szCs w:val="20"/>
        </w:rPr>
        <w:t xml:space="preserve">For the uplink, the higher-layer parameter </w:t>
      </w:r>
      <w:proofErr w:type="spellStart"/>
      <w:r w:rsidRPr="00461521">
        <w:rPr>
          <w:i/>
          <w:sz w:val="20"/>
          <w:szCs w:val="20"/>
        </w:rPr>
        <w:t>txDirectCurrentLocation</w:t>
      </w:r>
      <w:proofErr w:type="spellEnd"/>
      <w:r w:rsidRPr="00461521">
        <w:rPr>
          <w:sz w:val="20"/>
          <w:szCs w:val="20"/>
        </w:rPr>
        <w:t xml:space="preserve"> in the </w:t>
      </w:r>
      <w:proofErr w:type="spellStart"/>
      <w:r w:rsidRPr="00461521">
        <w:rPr>
          <w:i/>
          <w:sz w:val="20"/>
          <w:szCs w:val="20"/>
        </w:rPr>
        <w:t>UplinkTxDirectCurrentBWP</w:t>
      </w:r>
      <w:proofErr w:type="spellEnd"/>
      <w:r w:rsidRPr="00461521">
        <w:rPr>
          <w:sz w:val="20"/>
          <w:szCs w:val="20"/>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F73B262" w14:textId="0F169EAF" w:rsidR="00DD1A88" w:rsidRPr="00431375" w:rsidRDefault="008D685B" w:rsidP="008D685B">
      <w:pPr>
        <w:jc w:val="both"/>
        <w:rPr>
          <w:rFonts w:eastAsia="宋体"/>
          <w:color w:val="FF0000"/>
          <w:szCs w:val="20"/>
          <w:lang w:eastAsia="zh-CN"/>
        </w:rPr>
      </w:pPr>
      <w:r w:rsidRPr="00461521">
        <w:rPr>
          <w:color w:val="FF0000"/>
          <w:sz w:val="20"/>
          <w:szCs w:val="20"/>
        </w:rPr>
        <w:t xml:space="preserve">For the sidelink, the higher-layer parameter </w:t>
      </w:r>
      <w:r w:rsidRPr="00461521">
        <w:rPr>
          <w:i/>
          <w:color w:val="FF0000"/>
          <w:sz w:val="20"/>
          <w:szCs w:val="20"/>
        </w:rPr>
        <w:t>txDirectCurrentLocation-SL</w:t>
      </w:r>
      <w:r w:rsidRPr="00461521">
        <w:rPr>
          <w:color w:val="FF0000"/>
          <w:sz w:val="20"/>
          <w:szCs w:val="20"/>
        </w:rPr>
        <w:t xml:space="preserve"> indicates the location of the transmitter DC subcarrier in the sidelink.</w:t>
      </w:r>
      <w:r w:rsidRPr="00461521">
        <w:rPr>
          <w:sz w:val="20"/>
          <w:szCs w:val="20"/>
        </w:rPr>
        <w:t xml:space="preserve"> </w:t>
      </w:r>
      <w:r w:rsidRPr="00461521">
        <w:rPr>
          <w:color w:val="FF0000"/>
          <w:sz w:val="20"/>
          <w:szCs w:val="20"/>
        </w:rPr>
        <w:t>Values in the range 0 – 3299 represent the number of the SL DC subcarrier</w:t>
      </w:r>
      <w:r w:rsidR="00FF6855" w:rsidRPr="00FF6855">
        <w:rPr>
          <w:color w:val="FF0000"/>
          <w:sz w:val="20"/>
          <w:szCs w:val="20"/>
        </w:rPr>
        <w:t xml:space="preserve">, the value 3300 indicates that the DC subcarrier is located outside the resource grid, and the value 3301 indicates that the position of the DC subcarrier in the </w:t>
      </w:r>
      <w:r w:rsidR="00CC1E8F">
        <w:rPr>
          <w:color w:val="FF0000"/>
          <w:sz w:val="20"/>
          <w:szCs w:val="20"/>
        </w:rPr>
        <w:t>sid</w:t>
      </w:r>
      <w:r w:rsidR="000243FE">
        <w:rPr>
          <w:color w:val="FF0000"/>
          <w:sz w:val="20"/>
          <w:szCs w:val="20"/>
        </w:rPr>
        <w:t>e</w:t>
      </w:r>
      <w:r w:rsidR="00FF6855" w:rsidRPr="00FF6855">
        <w:rPr>
          <w:color w:val="FF0000"/>
          <w:sz w:val="20"/>
          <w:szCs w:val="20"/>
        </w:rPr>
        <w:t>link is undetermined</w:t>
      </w:r>
      <w:r w:rsidRPr="00461521">
        <w:rPr>
          <w:color w:val="FF0000"/>
          <w:sz w:val="20"/>
          <w:szCs w:val="20"/>
        </w:rPr>
        <w:t>. Sidelink DC subcarrier location is offset by 7.5 kHz+N</w:t>
      </w:r>
      <w:r w:rsidR="00352156">
        <w:rPr>
          <w:rFonts w:ascii="Cambria Math" w:hAnsi="Cambria Math"/>
          <w:color w:val="FF0000"/>
          <w:sz w:val="20"/>
          <w:szCs w:val="20"/>
        </w:rPr>
        <w:t>∙</w:t>
      </w:r>
      <w:r w:rsidRPr="00461521">
        <w:rPr>
          <w:color w:val="FF0000"/>
          <w:sz w:val="20"/>
          <w:szCs w:val="20"/>
        </w:rPr>
        <w:t xml:space="preserve">5kHz relative to the center of the indicated subcarrier if </w:t>
      </w:r>
      <w:r w:rsidRPr="004E4153">
        <w:rPr>
          <w:i/>
          <w:iCs/>
          <w:color w:val="FF0000"/>
          <w:sz w:val="20"/>
          <w:szCs w:val="20"/>
        </w:rPr>
        <w:t>frequencyShift7p5khzSL</w:t>
      </w:r>
      <w:r w:rsidRPr="00461521">
        <w:rPr>
          <w:color w:val="FF0000"/>
          <w:sz w:val="20"/>
          <w:szCs w:val="20"/>
        </w:rPr>
        <w:t xml:space="preserve"> is provided. If not, </w:t>
      </w:r>
      <w:r w:rsidR="00794907">
        <w:rPr>
          <w:color w:val="FF0000"/>
          <w:sz w:val="20"/>
          <w:szCs w:val="20"/>
        </w:rPr>
        <w:t>s</w:t>
      </w:r>
      <w:r w:rsidRPr="00461521">
        <w:rPr>
          <w:color w:val="FF0000"/>
          <w:sz w:val="20"/>
          <w:szCs w:val="20"/>
        </w:rPr>
        <w:t>idelink DC subcarrier location is offset by N</w:t>
      </w:r>
      <w:r w:rsidR="00352156">
        <w:rPr>
          <w:rFonts w:ascii="Cambria Math" w:hAnsi="Cambria Math"/>
          <w:color w:val="FF0000"/>
          <w:sz w:val="20"/>
          <w:szCs w:val="20"/>
        </w:rPr>
        <w:t>∙</w:t>
      </w:r>
      <w:r w:rsidRPr="00461521">
        <w:rPr>
          <w:color w:val="FF0000"/>
          <w:sz w:val="20"/>
          <w:szCs w:val="20"/>
        </w:rPr>
        <w:t>5kHz relative to the center of the indicated subcarrier, where the N is provided by higher layer</w:t>
      </w:r>
      <w:r w:rsidR="00231E66">
        <w:rPr>
          <w:color w:val="FF0000"/>
          <w:sz w:val="20"/>
          <w:szCs w:val="20"/>
        </w:rPr>
        <w:t xml:space="preserve"> parameter </w:t>
      </w:r>
      <w:proofErr w:type="spellStart"/>
      <w:r w:rsidR="00231E66" w:rsidRPr="00886050">
        <w:rPr>
          <w:i/>
          <w:iCs/>
          <w:color w:val="FF0000"/>
          <w:sz w:val="20"/>
          <w:szCs w:val="20"/>
        </w:rPr>
        <w:t>valueN</w:t>
      </w:r>
      <w:proofErr w:type="spellEnd"/>
      <w:r w:rsidRPr="00461521">
        <w:rPr>
          <w:color w:val="FF0000"/>
          <w:sz w:val="20"/>
          <w:szCs w:val="20"/>
        </w:rPr>
        <w:t>.</w:t>
      </w:r>
    </w:p>
    <w:sectPr w:rsidR="00DD1A88" w:rsidRPr="0043137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A75DF" w14:textId="77777777" w:rsidR="00FB17D0" w:rsidRDefault="00FB17D0">
      <w:r>
        <w:separator/>
      </w:r>
    </w:p>
  </w:endnote>
  <w:endnote w:type="continuationSeparator" w:id="0">
    <w:p w14:paraId="0257B812" w14:textId="77777777" w:rsidR="00FB17D0" w:rsidRDefault="00FB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7BDC9A44"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B2464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24640">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A00B0" w14:textId="77777777" w:rsidR="00FB17D0" w:rsidRDefault="00FB17D0">
      <w:r>
        <w:separator/>
      </w:r>
    </w:p>
  </w:footnote>
  <w:footnote w:type="continuationSeparator" w:id="0">
    <w:p w14:paraId="7D2EADF8" w14:textId="77777777" w:rsidR="00FB17D0" w:rsidRDefault="00FB1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D25E5"/>
    <w:multiLevelType w:val="hybridMultilevel"/>
    <w:tmpl w:val="0486E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3"/>
  </w:num>
  <w:num w:numId="5">
    <w:abstractNumId w:val="26"/>
  </w:num>
  <w:num w:numId="6">
    <w:abstractNumId w:val="31"/>
  </w:num>
  <w:num w:numId="7">
    <w:abstractNumId w:val="18"/>
  </w:num>
  <w:num w:numId="8">
    <w:abstractNumId w:val="24"/>
  </w:num>
  <w:num w:numId="9">
    <w:abstractNumId w:val="21"/>
  </w:num>
  <w:num w:numId="10">
    <w:abstractNumId w:val="16"/>
  </w:num>
  <w:num w:numId="11">
    <w:abstractNumId w:val="11"/>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4"/>
  </w:num>
  <w:num w:numId="21">
    <w:abstractNumId w:val="14"/>
  </w:num>
  <w:num w:numId="22">
    <w:abstractNumId w:val="15"/>
  </w:num>
  <w:num w:numId="23">
    <w:abstractNumId w:val="6"/>
  </w:num>
  <w:num w:numId="24">
    <w:abstractNumId w:val="12"/>
  </w:num>
  <w:num w:numId="25">
    <w:abstractNumId w:val="28"/>
  </w:num>
  <w:num w:numId="26">
    <w:abstractNumId w:val="20"/>
  </w:num>
  <w:num w:numId="27">
    <w:abstractNumId w:val="8"/>
  </w:num>
  <w:num w:numId="28">
    <w:abstractNumId w:val="22"/>
  </w:num>
  <w:num w:numId="29">
    <w:abstractNumId w:val="9"/>
  </w:num>
  <w:num w:numId="30">
    <w:abstractNumId w:val="27"/>
  </w:num>
  <w:num w:numId="31">
    <w:abstractNumId w:val="7"/>
  </w:num>
  <w:num w:numId="32">
    <w:abstractNumId w:val="19"/>
  </w:num>
  <w:num w:numId="33">
    <w:abstractNumId w:val="10"/>
  </w:num>
  <w:num w:numId="34">
    <w:abstractNumId w:val="13"/>
  </w:num>
  <w:num w:numId="35">
    <w:abstractNumId w:val="5"/>
  </w:num>
  <w:num w:numId="36">
    <w:abstractNumId w:val="30"/>
  </w:num>
  <w:num w:numId="37">
    <w:abstractNumId w:val="1"/>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NK4FABylb64tAAAA"/>
  </w:docVars>
  <w:rsids>
    <w:rsidRoot w:val="007B0733"/>
    <w:rsid w:val="0000279E"/>
    <w:rsid w:val="000031CC"/>
    <w:rsid w:val="00004DD6"/>
    <w:rsid w:val="000051DF"/>
    <w:rsid w:val="00005B9C"/>
    <w:rsid w:val="00006194"/>
    <w:rsid w:val="000069B9"/>
    <w:rsid w:val="0000719C"/>
    <w:rsid w:val="000100CC"/>
    <w:rsid w:val="00011D5C"/>
    <w:rsid w:val="000133A7"/>
    <w:rsid w:val="0001449A"/>
    <w:rsid w:val="00014788"/>
    <w:rsid w:val="00015B22"/>
    <w:rsid w:val="0001681C"/>
    <w:rsid w:val="000175E0"/>
    <w:rsid w:val="00017714"/>
    <w:rsid w:val="00017F21"/>
    <w:rsid w:val="00022CB4"/>
    <w:rsid w:val="000231C1"/>
    <w:rsid w:val="00023D46"/>
    <w:rsid w:val="00023D95"/>
    <w:rsid w:val="00023E56"/>
    <w:rsid w:val="000243FE"/>
    <w:rsid w:val="0002462D"/>
    <w:rsid w:val="00024A15"/>
    <w:rsid w:val="00024F12"/>
    <w:rsid w:val="0002723B"/>
    <w:rsid w:val="000273FD"/>
    <w:rsid w:val="0002761D"/>
    <w:rsid w:val="0002784B"/>
    <w:rsid w:val="00031FFF"/>
    <w:rsid w:val="00032647"/>
    <w:rsid w:val="00032856"/>
    <w:rsid w:val="00033098"/>
    <w:rsid w:val="00033B21"/>
    <w:rsid w:val="00033C13"/>
    <w:rsid w:val="00033D1D"/>
    <w:rsid w:val="00034348"/>
    <w:rsid w:val="000347B4"/>
    <w:rsid w:val="00034A56"/>
    <w:rsid w:val="0003560F"/>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3D"/>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1BE1"/>
    <w:rsid w:val="000A47BE"/>
    <w:rsid w:val="000A4D42"/>
    <w:rsid w:val="000A5D9E"/>
    <w:rsid w:val="000A66F1"/>
    <w:rsid w:val="000A6CDD"/>
    <w:rsid w:val="000A7506"/>
    <w:rsid w:val="000B01B5"/>
    <w:rsid w:val="000B0B02"/>
    <w:rsid w:val="000B1412"/>
    <w:rsid w:val="000B19EC"/>
    <w:rsid w:val="000B2C76"/>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67912"/>
    <w:rsid w:val="0017038C"/>
    <w:rsid w:val="00171099"/>
    <w:rsid w:val="00171298"/>
    <w:rsid w:val="001713E3"/>
    <w:rsid w:val="00171EAA"/>
    <w:rsid w:val="001722F6"/>
    <w:rsid w:val="0017270E"/>
    <w:rsid w:val="001731AE"/>
    <w:rsid w:val="00173200"/>
    <w:rsid w:val="0017424D"/>
    <w:rsid w:val="00174729"/>
    <w:rsid w:val="00176832"/>
    <w:rsid w:val="00180495"/>
    <w:rsid w:val="0018198A"/>
    <w:rsid w:val="00181C51"/>
    <w:rsid w:val="00181F2E"/>
    <w:rsid w:val="00181F31"/>
    <w:rsid w:val="0018217B"/>
    <w:rsid w:val="00182C51"/>
    <w:rsid w:val="00182FAA"/>
    <w:rsid w:val="00183934"/>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4BB1"/>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21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657"/>
    <w:rsid w:val="001E08E5"/>
    <w:rsid w:val="001E1122"/>
    <w:rsid w:val="001E1ABE"/>
    <w:rsid w:val="001E1BCD"/>
    <w:rsid w:val="001E1CDD"/>
    <w:rsid w:val="001E3E02"/>
    <w:rsid w:val="001E3FF2"/>
    <w:rsid w:val="001E4319"/>
    <w:rsid w:val="001E4627"/>
    <w:rsid w:val="001E4FC7"/>
    <w:rsid w:val="001E6183"/>
    <w:rsid w:val="001E6A17"/>
    <w:rsid w:val="001E6D77"/>
    <w:rsid w:val="001E71EF"/>
    <w:rsid w:val="001E74C3"/>
    <w:rsid w:val="001E7971"/>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1788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1E66"/>
    <w:rsid w:val="002321A9"/>
    <w:rsid w:val="002331F3"/>
    <w:rsid w:val="00234081"/>
    <w:rsid w:val="0023460C"/>
    <w:rsid w:val="00235B7E"/>
    <w:rsid w:val="00235D5B"/>
    <w:rsid w:val="00236E37"/>
    <w:rsid w:val="00237ED6"/>
    <w:rsid w:val="00240CBA"/>
    <w:rsid w:val="00241153"/>
    <w:rsid w:val="00241894"/>
    <w:rsid w:val="00242655"/>
    <w:rsid w:val="00243EAA"/>
    <w:rsid w:val="0024460D"/>
    <w:rsid w:val="002463A2"/>
    <w:rsid w:val="002464E2"/>
    <w:rsid w:val="00247106"/>
    <w:rsid w:val="002477F2"/>
    <w:rsid w:val="00250D1E"/>
    <w:rsid w:val="00251C69"/>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425"/>
    <w:rsid w:val="002B17F3"/>
    <w:rsid w:val="002B22C6"/>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D7D9A"/>
    <w:rsid w:val="002E09DB"/>
    <w:rsid w:val="002E1196"/>
    <w:rsid w:val="002E12CF"/>
    <w:rsid w:val="002E202D"/>
    <w:rsid w:val="002E3ABA"/>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95A"/>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156"/>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064"/>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952"/>
    <w:rsid w:val="00395CD3"/>
    <w:rsid w:val="0039756F"/>
    <w:rsid w:val="00397588"/>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445"/>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3C1"/>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19A"/>
    <w:rsid w:val="004127AD"/>
    <w:rsid w:val="004128A1"/>
    <w:rsid w:val="00412E40"/>
    <w:rsid w:val="004139E7"/>
    <w:rsid w:val="00414711"/>
    <w:rsid w:val="004148DC"/>
    <w:rsid w:val="004154D4"/>
    <w:rsid w:val="00415564"/>
    <w:rsid w:val="00415EED"/>
    <w:rsid w:val="0041632D"/>
    <w:rsid w:val="00417942"/>
    <w:rsid w:val="00420609"/>
    <w:rsid w:val="00420940"/>
    <w:rsid w:val="004209F3"/>
    <w:rsid w:val="00421F04"/>
    <w:rsid w:val="00422F47"/>
    <w:rsid w:val="00423300"/>
    <w:rsid w:val="00423DCA"/>
    <w:rsid w:val="004249E7"/>
    <w:rsid w:val="004250B4"/>
    <w:rsid w:val="00425DC9"/>
    <w:rsid w:val="00425E89"/>
    <w:rsid w:val="00430D80"/>
    <w:rsid w:val="004312D3"/>
    <w:rsid w:val="00431375"/>
    <w:rsid w:val="00431839"/>
    <w:rsid w:val="00431E02"/>
    <w:rsid w:val="00431E2A"/>
    <w:rsid w:val="0043270F"/>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5746E"/>
    <w:rsid w:val="00460144"/>
    <w:rsid w:val="0046021F"/>
    <w:rsid w:val="00461013"/>
    <w:rsid w:val="0046239D"/>
    <w:rsid w:val="00463DC4"/>
    <w:rsid w:val="00464E08"/>
    <w:rsid w:val="0046553C"/>
    <w:rsid w:val="00466123"/>
    <w:rsid w:val="00466BDD"/>
    <w:rsid w:val="00467A3F"/>
    <w:rsid w:val="004701B9"/>
    <w:rsid w:val="004711D4"/>
    <w:rsid w:val="00471AEA"/>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5469"/>
    <w:rsid w:val="00486146"/>
    <w:rsid w:val="004862C1"/>
    <w:rsid w:val="00487AAD"/>
    <w:rsid w:val="00487F15"/>
    <w:rsid w:val="00490F6A"/>
    <w:rsid w:val="00491069"/>
    <w:rsid w:val="0049327F"/>
    <w:rsid w:val="00494081"/>
    <w:rsid w:val="0049514A"/>
    <w:rsid w:val="00495CA6"/>
    <w:rsid w:val="0049675E"/>
    <w:rsid w:val="00496850"/>
    <w:rsid w:val="004972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042"/>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153"/>
    <w:rsid w:val="004E462B"/>
    <w:rsid w:val="004E5830"/>
    <w:rsid w:val="004E5A65"/>
    <w:rsid w:val="004E6C49"/>
    <w:rsid w:val="004E6C71"/>
    <w:rsid w:val="004E6FDF"/>
    <w:rsid w:val="004E76FB"/>
    <w:rsid w:val="004E788A"/>
    <w:rsid w:val="004E7DD8"/>
    <w:rsid w:val="004F11D2"/>
    <w:rsid w:val="004F1298"/>
    <w:rsid w:val="004F158C"/>
    <w:rsid w:val="004F34C3"/>
    <w:rsid w:val="004F43B7"/>
    <w:rsid w:val="004F5198"/>
    <w:rsid w:val="004F5B31"/>
    <w:rsid w:val="004F7AC9"/>
    <w:rsid w:val="00500A3F"/>
    <w:rsid w:val="00501114"/>
    <w:rsid w:val="0050242A"/>
    <w:rsid w:val="00502B39"/>
    <w:rsid w:val="0050425E"/>
    <w:rsid w:val="00504AF7"/>
    <w:rsid w:val="0050575B"/>
    <w:rsid w:val="00506000"/>
    <w:rsid w:val="00506022"/>
    <w:rsid w:val="00510403"/>
    <w:rsid w:val="00513EE8"/>
    <w:rsid w:val="00514D60"/>
    <w:rsid w:val="00515390"/>
    <w:rsid w:val="00515C98"/>
    <w:rsid w:val="0051661B"/>
    <w:rsid w:val="00516682"/>
    <w:rsid w:val="005169A6"/>
    <w:rsid w:val="00516CF2"/>
    <w:rsid w:val="0051799E"/>
    <w:rsid w:val="00522AAF"/>
    <w:rsid w:val="00523D2E"/>
    <w:rsid w:val="00523DBC"/>
    <w:rsid w:val="005245D8"/>
    <w:rsid w:val="00524761"/>
    <w:rsid w:val="00524961"/>
    <w:rsid w:val="00524B40"/>
    <w:rsid w:val="00526A6C"/>
    <w:rsid w:val="00526EAA"/>
    <w:rsid w:val="0053079F"/>
    <w:rsid w:val="00531304"/>
    <w:rsid w:val="005318F9"/>
    <w:rsid w:val="00532D9F"/>
    <w:rsid w:val="00532E94"/>
    <w:rsid w:val="00533378"/>
    <w:rsid w:val="00533380"/>
    <w:rsid w:val="00533795"/>
    <w:rsid w:val="00533E15"/>
    <w:rsid w:val="005345B5"/>
    <w:rsid w:val="00535A5E"/>
    <w:rsid w:val="00535F9D"/>
    <w:rsid w:val="005363B6"/>
    <w:rsid w:val="005364B8"/>
    <w:rsid w:val="00536E7C"/>
    <w:rsid w:val="005373E5"/>
    <w:rsid w:val="005410AD"/>
    <w:rsid w:val="00541B9B"/>
    <w:rsid w:val="00541C5C"/>
    <w:rsid w:val="00541DEB"/>
    <w:rsid w:val="0054217E"/>
    <w:rsid w:val="00542324"/>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1C4D"/>
    <w:rsid w:val="005F275B"/>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0964"/>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2C7A"/>
    <w:rsid w:val="006A3075"/>
    <w:rsid w:val="006A47C9"/>
    <w:rsid w:val="006A4852"/>
    <w:rsid w:val="006A4C3E"/>
    <w:rsid w:val="006A533F"/>
    <w:rsid w:val="006A6DEA"/>
    <w:rsid w:val="006A6DF0"/>
    <w:rsid w:val="006B09ED"/>
    <w:rsid w:val="006B2628"/>
    <w:rsid w:val="006B2683"/>
    <w:rsid w:val="006B2928"/>
    <w:rsid w:val="006B3022"/>
    <w:rsid w:val="006B3922"/>
    <w:rsid w:val="006B49CF"/>
    <w:rsid w:val="006B5BFC"/>
    <w:rsid w:val="006B627A"/>
    <w:rsid w:val="006B6C18"/>
    <w:rsid w:val="006B7807"/>
    <w:rsid w:val="006C0DB6"/>
    <w:rsid w:val="006C151C"/>
    <w:rsid w:val="006C24F2"/>
    <w:rsid w:val="006C3073"/>
    <w:rsid w:val="006C3CB0"/>
    <w:rsid w:val="006C41C4"/>
    <w:rsid w:val="006C7617"/>
    <w:rsid w:val="006D02E3"/>
    <w:rsid w:val="006D0931"/>
    <w:rsid w:val="006D0D93"/>
    <w:rsid w:val="006D104F"/>
    <w:rsid w:val="006D1CFC"/>
    <w:rsid w:val="006D2509"/>
    <w:rsid w:val="006D41C5"/>
    <w:rsid w:val="006D4345"/>
    <w:rsid w:val="006D45A8"/>
    <w:rsid w:val="006D50A9"/>
    <w:rsid w:val="006D6095"/>
    <w:rsid w:val="006D6112"/>
    <w:rsid w:val="006D6ABC"/>
    <w:rsid w:val="006D6EAE"/>
    <w:rsid w:val="006D7314"/>
    <w:rsid w:val="006D764A"/>
    <w:rsid w:val="006D7A90"/>
    <w:rsid w:val="006D7ABA"/>
    <w:rsid w:val="006D7CC3"/>
    <w:rsid w:val="006D7D46"/>
    <w:rsid w:val="006D7DAA"/>
    <w:rsid w:val="006E0C3F"/>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1B4"/>
    <w:rsid w:val="007016BD"/>
    <w:rsid w:val="0070223D"/>
    <w:rsid w:val="00703047"/>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07"/>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3F56"/>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A32"/>
    <w:rsid w:val="00851B75"/>
    <w:rsid w:val="008521C4"/>
    <w:rsid w:val="008524B3"/>
    <w:rsid w:val="00852B63"/>
    <w:rsid w:val="008550A6"/>
    <w:rsid w:val="00855B05"/>
    <w:rsid w:val="0085607A"/>
    <w:rsid w:val="00856488"/>
    <w:rsid w:val="00862114"/>
    <w:rsid w:val="0086218E"/>
    <w:rsid w:val="0086232D"/>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050"/>
    <w:rsid w:val="00886BBB"/>
    <w:rsid w:val="00886EDC"/>
    <w:rsid w:val="00890E3A"/>
    <w:rsid w:val="00891BA5"/>
    <w:rsid w:val="008927C9"/>
    <w:rsid w:val="00893154"/>
    <w:rsid w:val="00895011"/>
    <w:rsid w:val="008955D2"/>
    <w:rsid w:val="00895C58"/>
    <w:rsid w:val="008960A4"/>
    <w:rsid w:val="00896504"/>
    <w:rsid w:val="00896E7D"/>
    <w:rsid w:val="008979E3"/>
    <w:rsid w:val="00897BB1"/>
    <w:rsid w:val="008A0FB1"/>
    <w:rsid w:val="008A3109"/>
    <w:rsid w:val="008A41A3"/>
    <w:rsid w:val="008A4244"/>
    <w:rsid w:val="008A436D"/>
    <w:rsid w:val="008A4CB9"/>
    <w:rsid w:val="008A51A4"/>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D685B"/>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376FD"/>
    <w:rsid w:val="00937991"/>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042"/>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58B3"/>
    <w:rsid w:val="00997394"/>
    <w:rsid w:val="009976E0"/>
    <w:rsid w:val="009A0DC3"/>
    <w:rsid w:val="009A167A"/>
    <w:rsid w:val="009A1773"/>
    <w:rsid w:val="009A19ED"/>
    <w:rsid w:val="009A1C1E"/>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54F"/>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C8F"/>
    <w:rsid w:val="009F3E0E"/>
    <w:rsid w:val="009F4411"/>
    <w:rsid w:val="009F5CA3"/>
    <w:rsid w:val="009F633A"/>
    <w:rsid w:val="009F6C17"/>
    <w:rsid w:val="009F6EF2"/>
    <w:rsid w:val="00A00B66"/>
    <w:rsid w:val="00A01401"/>
    <w:rsid w:val="00A01642"/>
    <w:rsid w:val="00A01DE2"/>
    <w:rsid w:val="00A01EE8"/>
    <w:rsid w:val="00A026F5"/>
    <w:rsid w:val="00A02ADF"/>
    <w:rsid w:val="00A03246"/>
    <w:rsid w:val="00A04414"/>
    <w:rsid w:val="00A048ED"/>
    <w:rsid w:val="00A04D3A"/>
    <w:rsid w:val="00A0610F"/>
    <w:rsid w:val="00A07128"/>
    <w:rsid w:val="00A106AA"/>
    <w:rsid w:val="00A10A95"/>
    <w:rsid w:val="00A11165"/>
    <w:rsid w:val="00A11827"/>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5FB9"/>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429E"/>
    <w:rsid w:val="00A55150"/>
    <w:rsid w:val="00A56CED"/>
    <w:rsid w:val="00A604EC"/>
    <w:rsid w:val="00A60F0E"/>
    <w:rsid w:val="00A6146C"/>
    <w:rsid w:val="00A62234"/>
    <w:rsid w:val="00A6347F"/>
    <w:rsid w:val="00A63E73"/>
    <w:rsid w:val="00A64B4D"/>
    <w:rsid w:val="00A6534C"/>
    <w:rsid w:val="00A662FB"/>
    <w:rsid w:val="00A66CFA"/>
    <w:rsid w:val="00A6719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56FA"/>
    <w:rsid w:val="00A860E1"/>
    <w:rsid w:val="00A877B7"/>
    <w:rsid w:val="00A9006A"/>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802"/>
    <w:rsid w:val="00B15B5E"/>
    <w:rsid w:val="00B175BA"/>
    <w:rsid w:val="00B17CAB"/>
    <w:rsid w:val="00B20E1F"/>
    <w:rsid w:val="00B21BAB"/>
    <w:rsid w:val="00B2232C"/>
    <w:rsid w:val="00B2246C"/>
    <w:rsid w:val="00B22616"/>
    <w:rsid w:val="00B24640"/>
    <w:rsid w:val="00B26C97"/>
    <w:rsid w:val="00B26C9A"/>
    <w:rsid w:val="00B306BB"/>
    <w:rsid w:val="00B31952"/>
    <w:rsid w:val="00B32014"/>
    <w:rsid w:val="00B3249D"/>
    <w:rsid w:val="00B326FA"/>
    <w:rsid w:val="00B33714"/>
    <w:rsid w:val="00B33F53"/>
    <w:rsid w:val="00B34D9E"/>
    <w:rsid w:val="00B34F8F"/>
    <w:rsid w:val="00B351AD"/>
    <w:rsid w:val="00B35504"/>
    <w:rsid w:val="00B35776"/>
    <w:rsid w:val="00B360B5"/>
    <w:rsid w:val="00B3651D"/>
    <w:rsid w:val="00B36BC4"/>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6F01"/>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3A9C"/>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5C61"/>
    <w:rsid w:val="00BA62AF"/>
    <w:rsid w:val="00BA6A25"/>
    <w:rsid w:val="00BA6F98"/>
    <w:rsid w:val="00BA73E2"/>
    <w:rsid w:val="00BA7726"/>
    <w:rsid w:val="00BA77B4"/>
    <w:rsid w:val="00BA7E9B"/>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958"/>
    <w:rsid w:val="00BE5CD3"/>
    <w:rsid w:val="00BE6BA8"/>
    <w:rsid w:val="00BE7AC0"/>
    <w:rsid w:val="00BF26C1"/>
    <w:rsid w:val="00BF28D1"/>
    <w:rsid w:val="00BF3125"/>
    <w:rsid w:val="00BF3AF0"/>
    <w:rsid w:val="00BF3CA0"/>
    <w:rsid w:val="00BF3CCB"/>
    <w:rsid w:val="00BF3D4E"/>
    <w:rsid w:val="00BF3D5E"/>
    <w:rsid w:val="00BF4A03"/>
    <w:rsid w:val="00BF5000"/>
    <w:rsid w:val="00BF520A"/>
    <w:rsid w:val="00BF6BFE"/>
    <w:rsid w:val="00C0027E"/>
    <w:rsid w:val="00C00B5E"/>
    <w:rsid w:val="00C00DBC"/>
    <w:rsid w:val="00C025DB"/>
    <w:rsid w:val="00C02A82"/>
    <w:rsid w:val="00C02E0D"/>
    <w:rsid w:val="00C032E7"/>
    <w:rsid w:val="00C04307"/>
    <w:rsid w:val="00C043BC"/>
    <w:rsid w:val="00C0446A"/>
    <w:rsid w:val="00C0487F"/>
    <w:rsid w:val="00C04927"/>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37DF"/>
    <w:rsid w:val="00C43A22"/>
    <w:rsid w:val="00C44546"/>
    <w:rsid w:val="00C449ED"/>
    <w:rsid w:val="00C467B0"/>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57B9C"/>
    <w:rsid w:val="00C601A8"/>
    <w:rsid w:val="00C60244"/>
    <w:rsid w:val="00C612AC"/>
    <w:rsid w:val="00C616A6"/>
    <w:rsid w:val="00C6178E"/>
    <w:rsid w:val="00C64222"/>
    <w:rsid w:val="00C6602E"/>
    <w:rsid w:val="00C66A38"/>
    <w:rsid w:val="00C66C96"/>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E8F"/>
    <w:rsid w:val="00CC2017"/>
    <w:rsid w:val="00CC20E7"/>
    <w:rsid w:val="00CC45D0"/>
    <w:rsid w:val="00CC4B85"/>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3BDF"/>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6A7"/>
    <w:rsid w:val="00D827A5"/>
    <w:rsid w:val="00D829A3"/>
    <w:rsid w:val="00D83B5E"/>
    <w:rsid w:val="00D84F56"/>
    <w:rsid w:val="00D84FA2"/>
    <w:rsid w:val="00D85371"/>
    <w:rsid w:val="00D85C0A"/>
    <w:rsid w:val="00D85C2F"/>
    <w:rsid w:val="00D87258"/>
    <w:rsid w:val="00D873C7"/>
    <w:rsid w:val="00D87E9B"/>
    <w:rsid w:val="00D91173"/>
    <w:rsid w:val="00D9144F"/>
    <w:rsid w:val="00D91A37"/>
    <w:rsid w:val="00D91EC4"/>
    <w:rsid w:val="00D91FD0"/>
    <w:rsid w:val="00D92C13"/>
    <w:rsid w:val="00D93735"/>
    <w:rsid w:val="00D94664"/>
    <w:rsid w:val="00D94E2B"/>
    <w:rsid w:val="00D94E65"/>
    <w:rsid w:val="00D9513B"/>
    <w:rsid w:val="00D95705"/>
    <w:rsid w:val="00DA021C"/>
    <w:rsid w:val="00DA0E65"/>
    <w:rsid w:val="00DA1753"/>
    <w:rsid w:val="00DA22DA"/>
    <w:rsid w:val="00DA2340"/>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6CEA"/>
    <w:rsid w:val="00DC7400"/>
    <w:rsid w:val="00DC7E43"/>
    <w:rsid w:val="00DC7F54"/>
    <w:rsid w:val="00DD0879"/>
    <w:rsid w:val="00DD0A86"/>
    <w:rsid w:val="00DD1212"/>
    <w:rsid w:val="00DD1A88"/>
    <w:rsid w:val="00DD22E8"/>
    <w:rsid w:val="00DD26FD"/>
    <w:rsid w:val="00DD452B"/>
    <w:rsid w:val="00DD5858"/>
    <w:rsid w:val="00DD6553"/>
    <w:rsid w:val="00DD76F9"/>
    <w:rsid w:val="00DE0798"/>
    <w:rsid w:val="00DE196E"/>
    <w:rsid w:val="00DE1F19"/>
    <w:rsid w:val="00DE315F"/>
    <w:rsid w:val="00DE4475"/>
    <w:rsid w:val="00DE530B"/>
    <w:rsid w:val="00DE60B8"/>
    <w:rsid w:val="00DE7494"/>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59CC"/>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2B4"/>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3DFB"/>
    <w:rsid w:val="00E5428F"/>
    <w:rsid w:val="00E54EC8"/>
    <w:rsid w:val="00E55112"/>
    <w:rsid w:val="00E5615E"/>
    <w:rsid w:val="00E563FC"/>
    <w:rsid w:val="00E56909"/>
    <w:rsid w:val="00E60007"/>
    <w:rsid w:val="00E614B3"/>
    <w:rsid w:val="00E62D74"/>
    <w:rsid w:val="00E64356"/>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664C"/>
    <w:rsid w:val="00E77928"/>
    <w:rsid w:val="00E77E59"/>
    <w:rsid w:val="00E8065D"/>
    <w:rsid w:val="00E807E7"/>
    <w:rsid w:val="00E80BDA"/>
    <w:rsid w:val="00E81328"/>
    <w:rsid w:val="00E8265D"/>
    <w:rsid w:val="00E82795"/>
    <w:rsid w:val="00E828DC"/>
    <w:rsid w:val="00E82937"/>
    <w:rsid w:val="00E84369"/>
    <w:rsid w:val="00E84841"/>
    <w:rsid w:val="00E8583E"/>
    <w:rsid w:val="00E85939"/>
    <w:rsid w:val="00E8687A"/>
    <w:rsid w:val="00E8724C"/>
    <w:rsid w:val="00E87312"/>
    <w:rsid w:val="00E8749A"/>
    <w:rsid w:val="00E90601"/>
    <w:rsid w:val="00E90999"/>
    <w:rsid w:val="00E90CE6"/>
    <w:rsid w:val="00E91108"/>
    <w:rsid w:val="00E912A6"/>
    <w:rsid w:val="00E9257F"/>
    <w:rsid w:val="00E92C46"/>
    <w:rsid w:val="00E93AD8"/>
    <w:rsid w:val="00E94017"/>
    <w:rsid w:val="00E95083"/>
    <w:rsid w:val="00E96498"/>
    <w:rsid w:val="00E97E14"/>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682"/>
    <w:rsid w:val="00EE1AAD"/>
    <w:rsid w:val="00EE23E3"/>
    <w:rsid w:val="00EE24C0"/>
    <w:rsid w:val="00EE2CCF"/>
    <w:rsid w:val="00EE5405"/>
    <w:rsid w:val="00EE5B1D"/>
    <w:rsid w:val="00EE5EA2"/>
    <w:rsid w:val="00EE687F"/>
    <w:rsid w:val="00EE6F9A"/>
    <w:rsid w:val="00EF04ED"/>
    <w:rsid w:val="00EF07C3"/>
    <w:rsid w:val="00EF2FF4"/>
    <w:rsid w:val="00EF3D75"/>
    <w:rsid w:val="00EF43FD"/>
    <w:rsid w:val="00EF507F"/>
    <w:rsid w:val="00EF677E"/>
    <w:rsid w:val="00F0080E"/>
    <w:rsid w:val="00F010D8"/>
    <w:rsid w:val="00F038E5"/>
    <w:rsid w:val="00F0491E"/>
    <w:rsid w:val="00F07236"/>
    <w:rsid w:val="00F0767D"/>
    <w:rsid w:val="00F079C4"/>
    <w:rsid w:val="00F1096F"/>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9D3"/>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736"/>
    <w:rsid w:val="00F60BDA"/>
    <w:rsid w:val="00F613EB"/>
    <w:rsid w:val="00F6177F"/>
    <w:rsid w:val="00F617B6"/>
    <w:rsid w:val="00F620A3"/>
    <w:rsid w:val="00F63965"/>
    <w:rsid w:val="00F64DBE"/>
    <w:rsid w:val="00F65CC9"/>
    <w:rsid w:val="00F67D3C"/>
    <w:rsid w:val="00F704B9"/>
    <w:rsid w:val="00F7164A"/>
    <w:rsid w:val="00F71971"/>
    <w:rsid w:val="00F733AC"/>
    <w:rsid w:val="00F7392B"/>
    <w:rsid w:val="00F74436"/>
    <w:rsid w:val="00F74B22"/>
    <w:rsid w:val="00F75BF3"/>
    <w:rsid w:val="00F76272"/>
    <w:rsid w:val="00F76349"/>
    <w:rsid w:val="00F76B20"/>
    <w:rsid w:val="00F77489"/>
    <w:rsid w:val="00F80152"/>
    <w:rsid w:val="00F80FB7"/>
    <w:rsid w:val="00F81ABB"/>
    <w:rsid w:val="00F82E94"/>
    <w:rsid w:val="00F84AF0"/>
    <w:rsid w:val="00F84D38"/>
    <w:rsid w:val="00F852A9"/>
    <w:rsid w:val="00F86690"/>
    <w:rsid w:val="00F8725C"/>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5C6"/>
    <w:rsid w:val="00FB0A03"/>
    <w:rsid w:val="00FB0AA9"/>
    <w:rsid w:val="00FB16BB"/>
    <w:rsid w:val="00FB17D0"/>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597B"/>
    <w:rsid w:val="00FF0116"/>
    <w:rsid w:val="00FF1A66"/>
    <w:rsid w:val="00FF2D66"/>
    <w:rsid w:val="00FF3625"/>
    <w:rsid w:val="00FF3E00"/>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97E02E13-5869-491F-987A-8C7D62B2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5F1C4D"/>
    <w:pPr>
      <w:keepNext/>
      <w:spacing w:before="240" w:after="60"/>
      <w:ind w:left="1304" w:hanging="1304"/>
      <w:outlineLvl w:val="3"/>
    </w:pPr>
    <w:rPr>
      <w:rFonts w:eastAsia="宋体"/>
      <w:b/>
      <w:bCs/>
      <w:iCs/>
      <w:sz w:val="20"/>
      <w:szCs w:val="28"/>
      <w:u w:val="single"/>
      <w:lang w:eastAsia="zh-CN"/>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link w:val="EQChar"/>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DD1A88"/>
    <w:rPr>
      <w:rFonts w:ascii="Helvetica" w:eastAsia="Times New Roman" w:hAnsi="Helvetica" w:cs="Arial"/>
      <w:b/>
      <w:bCs/>
      <w:kern w:val="32"/>
      <w:sz w:val="28"/>
      <w:szCs w:val="32"/>
      <w:lang w:eastAsia="en-US"/>
    </w:rPr>
  </w:style>
  <w:style w:type="character" w:customStyle="1" w:styleId="EQChar">
    <w:name w:val="EQ Char"/>
    <w:link w:val="EQ"/>
    <w:rsid w:val="000133A7"/>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73280957">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88635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5922311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142389">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4933151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79165296">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661707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7762372">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3753-8E51-4530-AB1F-D53DA8EC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63</cp:revision>
  <cp:lastPrinted>2008-12-09T03:19:00Z</cp:lastPrinted>
  <dcterms:created xsi:type="dcterms:W3CDTF">2020-02-13T10:21:00Z</dcterms:created>
  <dcterms:modified xsi:type="dcterms:W3CDTF">2020-05-15T09:26:00Z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